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569" w:rsidRPr="002828F6" w:rsidRDefault="00E52C81" w:rsidP="009012BB">
      <w:pPr>
        <w:jc w:val="center"/>
        <w:rPr>
          <w:b/>
          <w:sz w:val="28"/>
          <w:szCs w:val="28"/>
        </w:rPr>
      </w:pPr>
      <w:r>
        <w:rPr>
          <w:b/>
          <w:sz w:val="28"/>
          <w:szCs w:val="28"/>
        </w:rPr>
        <w:t>Estimated i</w:t>
      </w:r>
      <w:r w:rsidR="00626569" w:rsidRPr="002828F6">
        <w:rPr>
          <w:b/>
          <w:sz w:val="28"/>
          <w:szCs w:val="28"/>
        </w:rPr>
        <w:t>mpact of drought and frost on food supply in rural PNG in 2015</w:t>
      </w:r>
    </w:p>
    <w:p w:rsidR="00626569" w:rsidRDefault="00F907D8">
      <w:r>
        <w:t>R.M. (Mike) Bourke, Bryant Allen and Michael Lowe</w:t>
      </w:r>
      <w:r w:rsidR="00754FDA">
        <w:rPr>
          <w:rStyle w:val="FootnoteReference"/>
        </w:rPr>
        <w:footnoteReference w:id="1"/>
      </w:r>
    </w:p>
    <w:p w:rsidR="00F907D8" w:rsidRPr="00F907D8" w:rsidRDefault="002E628E" w:rsidP="00F907D8">
      <w:pPr>
        <w:jc w:val="center"/>
        <w:rPr>
          <w:b/>
        </w:rPr>
      </w:pPr>
      <w:r w:rsidRPr="005458D2">
        <w:rPr>
          <w:b/>
        </w:rPr>
        <w:t>Executive summary</w:t>
      </w:r>
    </w:p>
    <w:p w:rsidR="00626569" w:rsidRDefault="003112D6" w:rsidP="003112D6">
      <w:r>
        <w:t xml:space="preserve">Since April 2015, much of rural Papua New Guinea (PNG) has been severely impacted by a </w:t>
      </w:r>
      <w:r w:rsidR="00F278B1">
        <w:t xml:space="preserve">severe </w:t>
      </w:r>
      <w:r>
        <w:t>drought and, at a number o</w:t>
      </w:r>
      <w:r w:rsidR="00817B36">
        <w:t>f very high altitude locations above 2200 m altitude</w:t>
      </w:r>
      <w:r>
        <w:t xml:space="preserve">, </w:t>
      </w:r>
      <w:r w:rsidR="00E95C8C">
        <w:t xml:space="preserve">by </w:t>
      </w:r>
      <w:r>
        <w:t xml:space="preserve">repeated frosts. The </w:t>
      </w:r>
      <w:r w:rsidR="00534033">
        <w:t xml:space="preserve">El Niño </w:t>
      </w:r>
      <w:r>
        <w:t xml:space="preserve">drought </w:t>
      </w:r>
      <w:r w:rsidR="00E95C8C">
        <w:t xml:space="preserve">has </w:t>
      </w:r>
      <w:r>
        <w:t>had a major impact on water supply in many parts of PNG, with negative impacts on sch</w:t>
      </w:r>
      <w:bookmarkStart w:id="0" w:name="_GoBack"/>
      <w:bookmarkEnd w:id="0"/>
      <w:r>
        <w:t xml:space="preserve">ool operations, </w:t>
      </w:r>
      <w:r w:rsidR="00F94281">
        <w:t>women’s</w:t>
      </w:r>
      <w:r>
        <w:t xml:space="preserve"> labour and </w:t>
      </w:r>
      <w:r w:rsidR="00F94281">
        <w:t>villager’s</w:t>
      </w:r>
      <w:r>
        <w:t xml:space="preserve"> health. In many locations, subsistence</w:t>
      </w:r>
      <w:r w:rsidR="00527C92">
        <w:t xml:space="preserve"> food supply has been affected.</w:t>
      </w:r>
    </w:p>
    <w:p w:rsidR="003112D6" w:rsidRDefault="003112D6" w:rsidP="003112D6">
      <w:r>
        <w:t xml:space="preserve">Here we use a wide variety of reports to assess </w:t>
      </w:r>
      <w:r w:rsidR="00817B36">
        <w:t xml:space="preserve">the impact of the drought on food supply </w:t>
      </w:r>
      <w:r>
        <w:t>f</w:t>
      </w:r>
      <w:r w:rsidR="00817B36">
        <w:t>or</w:t>
      </w:r>
      <w:r>
        <w:t xml:space="preserve"> rural villagers for the whole of PNG at the Local Level Government Area (LLGA) level. We have assembled over 200 reports, of which about 75% contained useable information on food supply. These </w:t>
      </w:r>
      <w:r w:rsidR="00E95C8C">
        <w:t>have been</w:t>
      </w:r>
      <w:r>
        <w:t xml:space="preserve"> generated </w:t>
      </w:r>
      <w:r w:rsidR="00EF3247">
        <w:t>from</w:t>
      </w:r>
      <w:r w:rsidR="00E95C8C">
        <w:t xml:space="preserve"> </w:t>
      </w:r>
      <w:r>
        <w:t xml:space="preserve">August to December 2015. Reports included a number of formal assessments done by the National Disaster Centre, some churches, NGOs and provincial authorities; detailed </w:t>
      </w:r>
      <w:r w:rsidR="00817B36">
        <w:t>local</w:t>
      </w:r>
      <w:r>
        <w:t xml:space="preserve"> assessments; semi-formal and casual communications; </w:t>
      </w:r>
      <w:r w:rsidR="00817B36">
        <w:t xml:space="preserve">and </w:t>
      </w:r>
      <w:r>
        <w:t xml:space="preserve">press and social media reports. </w:t>
      </w:r>
      <w:r w:rsidR="00F278B1">
        <w:t>The methods used in the assessments</w:t>
      </w:r>
      <w:r w:rsidR="006E1A98">
        <w:t xml:space="preserve"> differed to some degree</w:t>
      </w:r>
      <w:r w:rsidR="00F278B1">
        <w:t xml:space="preserve">. </w:t>
      </w:r>
      <w:r w:rsidR="00194860">
        <w:t>We assembled the</w:t>
      </w:r>
      <w:r>
        <w:t xml:space="preserve"> reports in a database and </w:t>
      </w:r>
      <w:r w:rsidR="00194860">
        <w:t xml:space="preserve">allocated </w:t>
      </w:r>
      <w:r>
        <w:t xml:space="preserve">a </w:t>
      </w:r>
      <w:r w:rsidR="00F94281">
        <w:t>five-point</w:t>
      </w:r>
      <w:r>
        <w:t xml:space="preserve"> scale for food supply </w:t>
      </w:r>
      <w:r w:rsidR="00F94281">
        <w:t>for each location</w:t>
      </w:r>
      <w:r w:rsidR="00E95C8C">
        <w:t>.</w:t>
      </w:r>
    </w:p>
    <w:p w:rsidR="00527C92" w:rsidRDefault="003112D6" w:rsidP="00E8059F">
      <w:r>
        <w:t>In 30 of the</w:t>
      </w:r>
      <w:r w:rsidR="00BC12F7">
        <w:t xml:space="preserve"> 271 rural LLGAs, food supply from all sources (subsistence, purchased or donated) </w:t>
      </w:r>
      <w:r w:rsidR="00F278B1">
        <w:t xml:space="preserve">is </w:t>
      </w:r>
      <w:r w:rsidR="00BC12F7">
        <w:t>very scare or extremely scarce. Food was also scarce in a number of small and often remote islands in Milne Bay Province in parts of a further 7 LLG areas. W</w:t>
      </w:r>
      <w:r w:rsidR="00E95C8C">
        <w:t>e estimate that a maximum of 810</w:t>
      </w:r>
      <w:r w:rsidR="00BC12F7">
        <w:t>,000 people live in locations where food is very</w:t>
      </w:r>
      <w:r w:rsidR="00F278B1">
        <w:t xml:space="preserve"> scarce</w:t>
      </w:r>
      <w:r w:rsidR="00BC12F7">
        <w:t xml:space="preserve"> </w:t>
      </w:r>
      <w:r w:rsidR="00E8059F">
        <w:t xml:space="preserve">or extremely scarce. This figure is an upper limit and the number of people who are very short of food is likely to be considerably less, as </w:t>
      </w:r>
      <w:r w:rsidR="004A7598">
        <w:t>not ever</w:t>
      </w:r>
      <w:r w:rsidR="00EF3247">
        <w:t>yone in</w:t>
      </w:r>
      <w:r w:rsidR="004A7598">
        <w:t xml:space="preserve"> an LLGA is similarly impacted.</w:t>
      </w:r>
    </w:p>
    <w:p w:rsidR="00BC12F7" w:rsidRDefault="00BC12F7" w:rsidP="003112D6">
      <w:r>
        <w:t xml:space="preserve">People suffering the greatest food </w:t>
      </w:r>
      <w:r w:rsidR="00F94281">
        <w:t>deficit</w:t>
      </w:r>
      <w:r>
        <w:t xml:space="preserve"> are loca</w:t>
      </w:r>
      <w:r w:rsidR="00F94281">
        <w:t>ted in five ecological zones, as follows</w:t>
      </w:r>
      <w:r>
        <w:t>:</w:t>
      </w:r>
    </w:p>
    <w:p w:rsidR="003112D6" w:rsidRDefault="005458D2" w:rsidP="005F4AE8">
      <w:pPr>
        <w:spacing w:after="0"/>
      </w:pPr>
      <w:r>
        <w:t>1.</w:t>
      </w:r>
      <w:r w:rsidR="001F6940">
        <w:t xml:space="preserve"> </w:t>
      </w:r>
      <w:r w:rsidR="00BC12F7">
        <w:t>Very high altitude (2200-2800 m) in parts of Enga, Southern Highlands, Hela and Western Highlands provinces</w:t>
      </w:r>
      <w:r w:rsidR="00A4539D">
        <w:t xml:space="preserve"> (50</w:t>
      </w:r>
      <w:r w:rsidR="001F6940">
        <w:t>% of</w:t>
      </w:r>
      <w:r w:rsidR="00BC12F7">
        <w:t xml:space="preserve"> </w:t>
      </w:r>
      <w:r w:rsidR="00817B36">
        <w:t>people</w:t>
      </w:r>
      <w:r w:rsidR="00BC12F7">
        <w:t xml:space="preserve"> in the two </w:t>
      </w:r>
      <w:r w:rsidR="00817B36">
        <w:t xml:space="preserve">worst </w:t>
      </w:r>
      <w:r w:rsidR="00BC12F7">
        <w:t>categories for food deficit).</w:t>
      </w:r>
    </w:p>
    <w:p w:rsidR="003112D6" w:rsidRDefault="001F6940" w:rsidP="005F4AE8">
      <w:pPr>
        <w:spacing w:after="0"/>
      </w:pPr>
      <w:r>
        <w:t xml:space="preserve">2. </w:t>
      </w:r>
      <w:r w:rsidR="00BC12F7">
        <w:t>Central highlands or the fringe of the central highlands</w:t>
      </w:r>
      <w:r w:rsidR="00A4539D">
        <w:t xml:space="preserve"> (34</w:t>
      </w:r>
      <w:r>
        <w:t>%</w:t>
      </w:r>
      <w:r w:rsidR="00BC12F7">
        <w:t>)</w:t>
      </w:r>
      <w:r w:rsidR="00817B36">
        <w:t>.</w:t>
      </w:r>
    </w:p>
    <w:p w:rsidR="00BC12F7" w:rsidRDefault="001F6940" w:rsidP="005F4AE8">
      <w:pPr>
        <w:spacing w:after="0"/>
      </w:pPr>
      <w:r>
        <w:t xml:space="preserve">3. </w:t>
      </w:r>
      <w:r w:rsidR="00BC12F7">
        <w:t xml:space="preserve">Inland lowland locations in parts of Western Province </w:t>
      </w:r>
      <w:r w:rsidR="00A4539D">
        <w:t>(9</w:t>
      </w:r>
      <w:r>
        <w:t>%</w:t>
      </w:r>
      <w:r w:rsidR="00BC12F7">
        <w:t>)</w:t>
      </w:r>
      <w:r w:rsidR="00817B36">
        <w:t>.</w:t>
      </w:r>
    </w:p>
    <w:p w:rsidR="001F6940" w:rsidRDefault="00EC63DD" w:rsidP="005F4AE8">
      <w:pPr>
        <w:spacing w:after="0"/>
      </w:pPr>
      <w:r>
        <w:t>4. L</w:t>
      </w:r>
      <w:r w:rsidR="001F6940">
        <w:t>ocations on the mainland in Milne Bay Province between Cape Vogel and Dogura, nearby inland lowland</w:t>
      </w:r>
      <w:r w:rsidR="00817B36">
        <w:t xml:space="preserve"> and mountainous locations</w:t>
      </w:r>
      <w:r w:rsidR="00A4539D">
        <w:t xml:space="preserve"> (5</w:t>
      </w:r>
      <w:r w:rsidR="001F6940">
        <w:t>%)</w:t>
      </w:r>
      <w:r w:rsidR="00817B36">
        <w:t>.</w:t>
      </w:r>
    </w:p>
    <w:p w:rsidR="001F6940" w:rsidRDefault="001F6940" w:rsidP="001F6940">
      <w:r>
        <w:t xml:space="preserve">5. Small and often remote </w:t>
      </w:r>
      <w:r w:rsidR="00A4539D">
        <w:t>islands in Milne Bay Province (2</w:t>
      </w:r>
      <w:r w:rsidR="00817B36">
        <w:t>%</w:t>
      </w:r>
      <w:r>
        <w:t>).</w:t>
      </w:r>
    </w:p>
    <w:p w:rsidR="00E95C8C" w:rsidRPr="002D1B81" w:rsidRDefault="00E95C8C" w:rsidP="001F6940">
      <w:r>
        <w:t xml:space="preserve">There is an urgent need for action to alleviate food shortages in those locations where food is </w:t>
      </w:r>
      <w:r w:rsidR="00527C92">
        <w:t>extremely scare, particularly where there are clear indications of an increase in the crude death rate.</w:t>
      </w:r>
    </w:p>
    <w:p w:rsidR="00DE258F" w:rsidRDefault="005458D2">
      <w:r>
        <w:t xml:space="preserve">There is </w:t>
      </w:r>
      <w:r w:rsidR="00E95C8C">
        <w:t xml:space="preserve">also a </w:t>
      </w:r>
      <w:r>
        <w:t xml:space="preserve">need to obtain further information from all locations assessed as Category 4 or 5, as well as </w:t>
      </w:r>
      <w:r w:rsidR="00817B36">
        <w:t xml:space="preserve">from </w:t>
      </w:r>
      <w:r w:rsidR="00F91940">
        <w:t>a further 14 LLGAs in 8 sub-regions where there are indications that the food supply situation is inadequate, but current information is insufficient to form a judgment.</w:t>
      </w:r>
    </w:p>
    <w:p w:rsidR="004A7598" w:rsidRDefault="004A7598">
      <w:pPr>
        <w:rPr>
          <w:b/>
        </w:rPr>
      </w:pPr>
    </w:p>
    <w:p w:rsidR="00F907D8" w:rsidRPr="00F907D8" w:rsidRDefault="00F907D8" w:rsidP="00A800C3">
      <w:pPr>
        <w:jc w:val="center"/>
        <w:rPr>
          <w:b/>
        </w:rPr>
      </w:pPr>
      <w:r w:rsidRPr="00F907D8">
        <w:rPr>
          <w:b/>
        </w:rPr>
        <w:lastRenderedPageBreak/>
        <w:t>Introduction</w:t>
      </w:r>
    </w:p>
    <w:p w:rsidR="00F907D8" w:rsidRDefault="00F907D8" w:rsidP="00F907D8">
      <w:r>
        <w:t>Since April 2015, much of rural Papua New Guinea (PNG) has been severel</w:t>
      </w:r>
      <w:r w:rsidR="00C23C20">
        <w:t>y impacted by a major drought and</w:t>
      </w:r>
      <w:r w:rsidR="002E271D">
        <w:t>,</w:t>
      </w:r>
      <w:r w:rsidR="00C23C20">
        <w:t xml:space="preserve"> </w:t>
      </w:r>
      <w:r w:rsidR="002E271D">
        <w:t xml:space="preserve">at a number of very high altitude locations (above 2200 m altitude), </w:t>
      </w:r>
      <w:r w:rsidR="00D04F34">
        <w:t xml:space="preserve">by </w:t>
      </w:r>
      <w:r w:rsidR="00C23C20">
        <w:t>r</w:t>
      </w:r>
      <w:r>
        <w:t xml:space="preserve">epeated frosts. Temperatures as low as </w:t>
      </w:r>
      <w:r w:rsidR="00D657CC">
        <w:t>minus 2</w:t>
      </w:r>
      <w:r w:rsidR="00D657CC" w:rsidRPr="00D657CC">
        <w:rPr>
          <w:vertAlign w:val="superscript"/>
        </w:rPr>
        <w:t>o</w:t>
      </w:r>
      <w:r>
        <w:t>C were recorded between 5 and 7 am at Tambul High Altitude Agricultural Research Station between mid-July and mid-August (Kud Sitango,</w:t>
      </w:r>
      <w:r w:rsidR="0025463B">
        <w:t xml:space="preserve"> NARI Tambul,</w:t>
      </w:r>
      <w:r>
        <w:t xml:space="preserve"> pers. comm, August, 2015). These frosts destroyed the staple food, sweet potato, as well as many other food crops, including potato. The drought ha</w:t>
      </w:r>
      <w:r w:rsidR="002E271D">
        <w:t>s ha</w:t>
      </w:r>
      <w:r>
        <w:t xml:space="preserve">d a severe negative impact on many rural communities. As always in PNG, the impact </w:t>
      </w:r>
      <w:r w:rsidR="002E271D">
        <w:t xml:space="preserve">is </w:t>
      </w:r>
      <w:r>
        <w:t xml:space="preserve">very uneven. At one extreme, villagers </w:t>
      </w:r>
      <w:r w:rsidR="002E271D">
        <w:t xml:space="preserve">are </w:t>
      </w:r>
      <w:r>
        <w:t>only mildly inconvenienced. At the other extreme, the drought ha</w:t>
      </w:r>
      <w:r w:rsidR="002E271D">
        <w:t xml:space="preserve">s impacted severely </w:t>
      </w:r>
      <w:r>
        <w:t xml:space="preserve">on villagers’ lives, </w:t>
      </w:r>
      <w:r w:rsidR="00D04F34">
        <w:t>making</w:t>
      </w:r>
      <w:r>
        <w:t xml:space="preserve"> </w:t>
      </w:r>
      <w:r w:rsidR="00D04F34">
        <w:t>food scare for very many people,</w:t>
      </w:r>
      <w:r>
        <w:t xml:space="preserve"> </w:t>
      </w:r>
      <w:r w:rsidR="00D04F34">
        <w:t>increasing the death rate in some locations,</w:t>
      </w:r>
      <w:r>
        <w:t xml:space="preserve"> and </w:t>
      </w:r>
      <w:r w:rsidR="00D04F34">
        <w:t xml:space="preserve">forcing </w:t>
      </w:r>
      <w:r>
        <w:t xml:space="preserve">people to eat unusual foods or </w:t>
      </w:r>
      <w:r w:rsidR="00F278B1">
        <w:t xml:space="preserve">particular </w:t>
      </w:r>
      <w:r>
        <w:t xml:space="preserve">foods in </w:t>
      </w:r>
      <w:r w:rsidR="00F278B1">
        <w:t xml:space="preserve">abnormally </w:t>
      </w:r>
      <w:r>
        <w:t>large quantities.</w:t>
      </w:r>
    </w:p>
    <w:p w:rsidR="00D04F34" w:rsidRDefault="005111D7" w:rsidP="00F907D8">
      <w:r>
        <w:t xml:space="preserve">The most widespread and </w:t>
      </w:r>
      <w:r w:rsidR="00C23C20">
        <w:t>generally</w:t>
      </w:r>
      <w:r>
        <w:t xml:space="preserve"> the first impact </w:t>
      </w:r>
      <w:r w:rsidR="00F06042">
        <w:t>of the drought has been</w:t>
      </w:r>
      <w:r w:rsidR="002E271D">
        <w:t xml:space="preserve"> </w:t>
      </w:r>
      <w:r>
        <w:t xml:space="preserve">on the supply of drinking water. This </w:t>
      </w:r>
      <w:r w:rsidR="00D04F34">
        <w:t xml:space="preserve">has </w:t>
      </w:r>
      <w:r>
        <w:t>result</w:t>
      </w:r>
      <w:r w:rsidR="00F06042">
        <w:t>ed</w:t>
      </w:r>
      <w:r>
        <w:t xml:space="preserve"> in many women and girls having to walk</w:t>
      </w:r>
      <w:r w:rsidR="002B7B5A">
        <w:t xml:space="preserve"> or sometimes drive</w:t>
      </w:r>
      <w:r>
        <w:t xml:space="preserve"> long distance</w:t>
      </w:r>
      <w:r w:rsidR="0094287F">
        <w:t>s</w:t>
      </w:r>
      <w:r>
        <w:t xml:space="preserve"> to obtain drinking water</w:t>
      </w:r>
      <w:r w:rsidR="00D04F34">
        <w:t>, often</w:t>
      </w:r>
      <w:r>
        <w:t xml:space="preserve"> from sources that they would not norma</w:t>
      </w:r>
      <w:r w:rsidR="00D04F34">
        <w:t>lly use, such as large rivers. There has been</w:t>
      </w:r>
      <w:r>
        <w:t xml:space="preserve"> </w:t>
      </w:r>
      <w:r w:rsidR="002B7B5A">
        <w:t>an increase in reported incidence of gut and skin diseases</w:t>
      </w:r>
      <w:r w:rsidR="00D04F34">
        <w:t>.</w:t>
      </w:r>
    </w:p>
    <w:p w:rsidR="00D04F34" w:rsidRDefault="002E271D" w:rsidP="00F907D8">
      <w:r>
        <w:t>A widespread failure to maintain tanks, downpipes a</w:t>
      </w:r>
      <w:r w:rsidR="00F06042">
        <w:t>nd gutters at many schools meant that they had</w:t>
      </w:r>
      <w:r>
        <w:t xml:space="preserve"> no drinking water available for students when smal</w:t>
      </w:r>
      <w:r w:rsidR="00F06042">
        <w:t>l nearby springs and streams dried</w:t>
      </w:r>
      <w:r w:rsidR="00D04F34">
        <w:t xml:space="preserve"> up. This resulted in the partial or complete closure of many schools.</w:t>
      </w:r>
    </w:p>
    <w:p w:rsidR="001361F7" w:rsidRDefault="002B7B5A" w:rsidP="00F907D8">
      <w:r>
        <w:t xml:space="preserve">Villagers who use sago as a staple food or as an emergency food have experienced </w:t>
      </w:r>
      <w:r w:rsidR="00F278B1">
        <w:t xml:space="preserve">considerable </w:t>
      </w:r>
      <w:r>
        <w:t xml:space="preserve">difficulty in processing </w:t>
      </w:r>
      <w:r w:rsidR="00D04F34">
        <w:t>it</w:t>
      </w:r>
      <w:r>
        <w:t xml:space="preserve"> because of the lack of fresh water. Some people have addressed this by digging wells</w:t>
      </w:r>
      <w:r w:rsidR="002E271D">
        <w:t xml:space="preserve">. </w:t>
      </w:r>
      <w:r w:rsidR="001361F7">
        <w:t>Villagers</w:t>
      </w:r>
      <w:r>
        <w:t xml:space="preserve"> in some other locations have dragged sago logs long distances to process </w:t>
      </w:r>
      <w:r w:rsidR="002E271D">
        <w:t xml:space="preserve">them </w:t>
      </w:r>
      <w:r w:rsidR="00F278B1">
        <w:t xml:space="preserve">at </w:t>
      </w:r>
      <w:r>
        <w:t xml:space="preserve">larger streams and other people have </w:t>
      </w:r>
      <w:r w:rsidR="00F278B1">
        <w:t>been unable to</w:t>
      </w:r>
      <w:r>
        <w:t xml:space="preserve"> use sago as a food.</w:t>
      </w:r>
    </w:p>
    <w:p w:rsidR="005111D7" w:rsidRDefault="00C23C20" w:rsidP="00F907D8">
      <w:r>
        <w:t>At the time of writing (</w:t>
      </w:r>
      <w:r w:rsidR="00F06042">
        <w:t>early January 2016</w:t>
      </w:r>
      <w:r>
        <w:t>), the impact of the drought continues, despite recent rain in some locations.</w:t>
      </w:r>
    </w:p>
    <w:p w:rsidR="00F907D8" w:rsidRPr="00F907D8" w:rsidRDefault="00F907D8" w:rsidP="00A800C3">
      <w:pPr>
        <w:jc w:val="center"/>
        <w:rPr>
          <w:b/>
        </w:rPr>
      </w:pPr>
      <w:r w:rsidRPr="00F907D8">
        <w:rPr>
          <w:b/>
        </w:rPr>
        <w:t>Methods</w:t>
      </w:r>
    </w:p>
    <w:p w:rsidR="00F907D8" w:rsidRDefault="00C23C20">
      <w:r>
        <w:t xml:space="preserve">We </w:t>
      </w:r>
      <w:r w:rsidR="00A35CAB">
        <w:t xml:space="preserve">assembled reports on the impact of the drought over the period </w:t>
      </w:r>
      <w:r w:rsidR="00EF3247">
        <w:t xml:space="preserve">late </w:t>
      </w:r>
      <w:r w:rsidR="00A35CAB">
        <w:t xml:space="preserve">August to </w:t>
      </w:r>
      <w:r w:rsidR="00EF3247">
        <w:t xml:space="preserve">late </w:t>
      </w:r>
      <w:r w:rsidR="00A35CAB">
        <w:t>December 2015. These consisted of:</w:t>
      </w:r>
    </w:p>
    <w:p w:rsidR="00A35CAB" w:rsidRDefault="00A35CAB" w:rsidP="008A2CD0">
      <w:pPr>
        <w:pStyle w:val="ListParagraph"/>
        <w:numPr>
          <w:ilvl w:val="0"/>
          <w:numId w:val="1"/>
        </w:numPr>
      </w:pPr>
      <w:r>
        <w:t>Rapid assessments by team</w:t>
      </w:r>
      <w:r w:rsidR="0094287F">
        <w:t>s</w:t>
      </w:r>
      <w:r>
        <w:t xml:space="preserve"> assembled by the PNG National Disaste</w:t>
      </w:r>
      <w:r w:rsidR="00C23C20">
        <w:t xml:space="preserve">r </w:t>
      </w:r>
      <w:r w:rsidR="0025463B">
        <w:t>Centre</w:t>
      </w:r>
      <w:r w:rsidR="00C23C20">
        <w:t xml:space="preserve"> (NDC)</w:t>
      </w:r>
      <w:r w:rsidR="00F06042">
        <w:t xml:space="preserve"> and </w:t>
      </w:r>
      <w:r>
        <w:t>done for all four regions of PNG</w:t>
      </w:r>
      <w:r w:rsidR="00F06042">
        <w:t xml:space="preserve"> between late August and mid-September</w:t>
      </w:r>
      <w:r>
        <w:t>. They provide an overview of the situation in each region, with some information on the worst impacted l</w:t>
      </w:r>
      <w:r w:rsidR="00F06042">
        <w:t>ocations</w:t>
      </w:r>
      <w:r>
        <w:t>.</w:t>
      </w:r>
      <w:r w:rsidR="009857C8">
        <w:t xml:space="preserve"> Many of these assessments did not involve field visits to the affected areas, but were based on interviews with administration staff at district and province centers.</w:t>
      </w:r>
    </w:p>
    <w:p w:rsidR="00A35CAB" w:rsidRDefault="00A35CAB" w:rsidP="00A35CAB">
      <w:pPr>
        <w:pStyle w:val="ListParagraph"/>
        <w:numPr>
          <w:ilvl w:val="0"/>
          <w:numId w:val="1"/>
        </w:numPr>
      </w:pPr>
      <w:r>
        <w:t xml:space="preserve">Assessments conducted by CARE PNG in parts of Menyamya District (Morobe Province), Wonenara area (Eastern Highlands) and Gumine District (Simbu Province). </w:t>
      </w:r>
      <w:r w:rsidR="004A7D82">
        <w:t>(</w:t>
      </w:r>
      <w:r>
        <w:t>Initial assessments in September and formal ones in October</w:t>
      </w:r>
      <w:r w:rsidR="004A7D82">
        <w:t>)</w:t>
      </w:r>
      <w:r>
        <w:t>.</w:t>
      </w:r>
      <w:r w:rsidR="009857C8">
        <w:t xml:space="preserve"> These assessment</w:t>
      </w:r>
      <w:r w:rsidR="0025463B">
        <w:t>s</w:t>
      </w:r>
      <w:r w:rsidR="009857C8">
        <w:t xml:space="preserve"> are based on first hand observations by CARE field staff.</w:t>
      </w:r>
    </w:p>
    <w:p w:rsidR="00A35CAB" w:rsidRDefault="00A35CAB" w:rsidP="00A35CAB">
      <w:pPr>
        <w:pStyle w:val="ListParagraph"/>
        <w:numPr>
          <w:ilvl w:val="0"/>
          <w:numId w:val="1"/>
        </w:numPr>
      </w:pPr>
      <w:r>
        <w:t xml:space="preserve">An assessment </w:t>
      </w:r>
      <w:r w:rsidR="00F06042">
        <w:t xml:space="preserve">in late September </w:t>
      </w:r>
      <w:r>
        <w:t>in mostly United Church communities in parts of Hela, Southern Highlands, Enga and Western Highland Provinces</w:t>
      </w:r>
      <w:r w:rsidR="00C23C20">
        <w:t xml:space="preserve"> conducted by United Church of PNG</w:t>
      </w:r>
      <w:r w:rsidR="004A7D82">
        <w:t>.</w:t>
      </w:r>
      <w:r w:rsidR="00B37D50">
        <w:t xml:space="preserve"> These assessments are based on field visits by </w:t>
      </w:r>
      <w:r w:rsidR="00C04681">
        <w:t>Mr.</w:t>
      </w:r>
      <w:r w:rsidR="00D56DD7">
        <w:t xml:space="preserve"> </w:t>
      </w:r>
      <w:r w:rsidR="00B37D50">
        <w:t xml:space="preserve">Matthew Kanua, an experienced </w:t>
      </w:r>
      <w:r w:rsidR="0025463B">
        <w:t>agriculturalist</w:t>
      </w:r>
      <w:r w:rsidR="00B37D50">
        <w:t xml:space="preserve">, </w:t>
      </w:r>
      <w:r w:rsidR="0025463B">
        <w:t xml:space="preserve">and locally based United Church staff </w:t>
      </w:r>
      <w:r w:rsidR="00D04F34">
        <w:t>in</w:t>
      </w:r>
      <w:r w:rsidR="0025463B">
        <w:t xml:space="preserve"> selected</w:t>
      </w:r>
      <w:r w:rsidR="00E52C81">
        <w:t xml:space="preserve"> areas</w:t>
      </w:r>
      <w:r w:rsidR="00B37D50">
        <w:t>.</w:t>
      </w:r>
    </w:p>
    <w:p w:rsidR="00A35CAB" w:rsidRDefault="00A35CAB" w:rsidP="00A35CAB">
      <w:pPr>
        <w:pStyle w:val="ListParagraph"/>
        <w:numPr>
          <w:ilvl w:val="0"/>
          <w:numId w:val="1"/>
        </w:numPr>
      </w:pPr>
      <w:r>
        <w:t>A general assessment, with some more detailed information, from parts of East Sepik Province, conducted by S</w:t>
      </w:r>
      <w:r w:rsidR="004A7D82">
        <w:t xml:space="preserve">ave the Children </w:t>
      </w:r>
      <w:r w:rsidR="00C23C20">
        <w:t xml:space="preserve">Fund </w:t>
      </w:r>
      <w:r w:rsidR="004A7D82">
        <w:t>(</w:t>
      </w:r>
      <w:r>
        <w:t>October</w:t>
      </w:r>
      <w:r w:rsidR="004A7D82">
        <w:t>)</w:t>
      </w:r>
      <w:r>
        <w:t>.</w:t>
      </w:r>
    </w:p>
    <w:p w:rsidR="00FD57D9" w:rsidRDefault="00FD57D9" w:rsidP="00A35CAB">
      <w:pPr>
        <w:pStyle w:val="ListParagraph"/>
        <w:numPr>
          <w:ilvl w:val="0"/>
          <w:numId w:val="1"/>
        </w:numPr>
      </w:pPr>
      <w:r>
        <w:t>An assessment of the i</w:t>
      </w:r>
      <w:r w:rsidR="008D39F9">
        <w:t>mpact of frost and drought in 19</w:t>
      </w:r>
      <w:r>
        <w:t xml:space="preserve"> high altitude </w:t>
      </w:r>
      <w:r w:rsidR="008D39F9">
        <w:t>communities in the Lower Kaugul Valley, Western Highlands Province, conducted by PNG Red Cross (October).</w:t>
      </w:r>
    </w:p>
    <w:p w:rsidR="00D56DD7" w:rsidRDefault="00D56DD7" w:rsidP="00A35CAB">
      <w:pPr>
        <w:pStyle w:val="ListParagraph"/>
        <w:numPr>
          <w:ilvl w:val="0"/>
          <w:numId w:val="1"/>
        </w:numPr>
      </w:pPr>
      <w:r>
        <w:lastRenderedPageBreak/>
        <w:t>Detailed assessments for all Milne Bay Province (October). These were based on observations by residents in the local area and field visits by Alotau based provincial staff</w:t>
      </w:r>
      <w:r w:rsidR="00EF3247">
        <w:t>.</w:t>
      </w:r>
      <w:r>
        <w:t xml:space="preserve"> </w:t>
      </w:r>
      <w:r w:rsidR="00F06042">
        <w:t>Information was collated by Mr.</w:t>
      </w:r>
      <w:r>
        <w:t xml:space="preserve"> Steve Tobessa, </w:t>
      </w:r>
      <w:r w:rsidR="00C04681">
        <w:t>Milne</w:t>
      </w:r>
      <w:r>
        <w:t xml:space="preserve"> Bay Provincial Disaster Co-</w:t>
      </w:r>
      <w:r w:rsidR="000260DD">
        <w:t>coordinator</w:t>
      </w:r>
      <w:r>
        <w:t>.</w:t>
      </w:r>
    </w:p>
    <w:p w:rsidR="00A35CAB" w:rsidRDefault="00A35CAB" w:rsidP="00A35CAB">
      <w:pPr>
        <w:pStyle w:val="ListParagraph"/>
        <w:numPr>
          <w:ilvl w:val="0"/>
          <w:numId w:val="1"/>
        </w:numPr>
      </w:pPr>
      <w:r>
        <w:t xml:space="preserve">Detailed information based on field visits and extensive telephone and email consultation by Dr Dan Jorgensen </w:t>
      </w:r>
      <w:r w:rsidR="000260DD">
        <w:t xml:space="preserve">(University of Western Ontario, Canada) </w:t>
      </w:r>
      <w:r>
        <w:t>in Telefomin District and some adjacent areas in North Fly District of Western Province (September to December)</w:t>
      </w:r>
      <w:r w:rsidR="000260DD">
        <w:t>.</w:t>
      </w:r>
    </w:p>
    <w:p w:rsidR="00A35CAB" w:rsidRDefault="00A35CAB" w:rsidP="008D39F9">
      <w:pPr>
        <w:pStyle w:val="ListParagraph"/>
        <w:numPr>
          <w:ilvl w:val="0"/>
          <w:numId w:val="1"/>
        </w:numPr>
      </w:pPr>
      <w:r>
        <w:t>Detailed information on the Nomad/</w:t>
      </w:r>
      <w:r w:rsidR="00DA11A6">
        <w:t>Mougulu/Strickland</w:t>
      </w:r>
      <w:r>
        <w:t xml:space="preserve"> area, provided to </w:t>
      </w:r>
      <w:r w:rsidR="00D657CC">
        <w:t>Ms.</w:t>
      </w:r>
      <w:r>
        <w:t xml:space="preserve"> Sally Lloyd </w:t>
      </w:r>
      <w:r w:rsidR="004A7D82">
        <w:t>by local informants</w:t>
      </w:r>
      <w:r w:rsidR="0025463B">
        <w:t xml:space="preserve">, particularly </w:t>
      </w:r>
      <w:r w:rsidR="00C04681">
        <w:t>Mr.</w:t>
      </w:r>
      <w:r w:rsidR="0025463B">
        <w:t xml:space="preserve"> Noah Lamusa</w:t>
      </w:r>
      <w:r w:rsidR="004A7D82">
        <w:t xml:space="preserve"> </w:t>
      </w:r>
      <w:r>
        <w:t>(September to December).</w:t>
      </w:r>
    </w:p>
    <w:p w:rsidR="00A35CAB" w:rsidRDefault="00A35CAB" w:rsidP="00A35CAB">
      <w:pPr>
        <w:pStyle w:val="ListParagraph"/>
        <w:numPr>
          <w:ilvl w:val="0"/>
          <w:numId w:val="1"/>
        </w:numPr>
      </w:pPr>
      <w:r>
        <w:t xml:space="preserve">Detailed information on many other locations </w:t>
      </w:r>
      <w:r w:rsidR="00ED7921">
        <w:t xml:space="preserve">elsewhere in </w:t>
      </w:r>
      <w:r>
        <w:t xml:space="preserve">Western Province provided by </w:t>
      </w:r>
      <w:r w:rsidR="00CE54CA">
        <w:t xml:space="preserve">another eight </w:t>
      </w:r>
      <w:r>
        <w:t>informants or residents (September to December).</w:t>
      </w:r>
    </w:p>
    <w:p w:rsidR="00A35CAB" w:rsidRDefault="00A35CAB" w:rsidP="00A35CAB">
      <w:pPr>
        <w:pStyle w:val="ListParagraph"/>
        <w:numPr>
          <w:ilvl w:val="0"/>
          <w:numId w:val="1"/>
        </w:numPr>
      </w:pPr>
      <w:r>
        <w:t>Press reports from m</w:t>
      </w:r>
      <w:r w:rsidR="00BB7F60">
        <w:t>any</w:t>
      </w:r>
      <w:r>
        <w:t xml:space="preserve"> provinces on the impact of the drought (Post Courier newspaper and National newspaper).</w:t>
      </w:r>
    </w:p>
    <w:p w:rsidR="00A35CAB" w:rsidRDefault="00C23C20" w:rsidP="00A35CAB">
      <w:pPr>
        <w:pStyle w:val="ListParagraph"/>
        <w:numPr>
          <w:ilvl w:val="0"/>
          <w:numId w:val="1"/>
        </w:numPr>
      </w:pPr>
      <w:r>
        <w:t>Numerous</w:t>
      </w:r>
      <w:r w:rsidR="00A35CAB">
        <w:t xml:space="preserve"> email communications </w:t>
      </w:r>
      <w:r w:rsidR="00FD57D9">
        <w:t xml:space="preserve">and some telephone conversations </w:t>
      </w:r>
      <w:r w:rsidR="00EF3247">
        <w:t xml:space="preserve">with </w:t>
      </w:r>
      <w:r w:rsidR="009E63C4">
        <w:t xml:space="preserve">Dr Mike Bourke </w:t>
      </w:r>
      <w:r w:rsidR="00A35CAB">
        <w:t>from observers in most provin</w:t>
      </w:r>
      <w:r w:rsidR="002828F6">
        <w:t>ces of PNG</w:t>
      </w:r>
      <w:r w:rsidR="000260DD">
        <w:t>.</w:t>
      </w:r>
    </w:p>
    <w:p w:rsidR="00BB7F60" w:rsidRDefault="00BB7F60" w:rsidP="00A35CAB">
      <w:pPr>
        <w:pStyle w:val="ListParagraph"/>
        <w:numPr>
          <w:ilvl w:val="0"/>
          <w:numId w:val="1"/>
        </w:numPr>
      </w:pPr>
      <w:r>
        <w:t>Photographs and comments posted on Facebook.</w:t>
      </w:r>
    </w:p>
    <w:p w:rsidR="00D81A2A" w:rsidRDefault="00D56DD7" w:rsidP="00D81A2A">
      <w:r>
        <w:t>Over</w:t>
      </w:r>
      <w:r w:rsidR="0025463B">
        <w:t xml:space="preserve"> 20</w:t>
      </w:r>
      <w:r w:rsidR="00D81A2A">
        <w:t>0 reports in total were assembled. Reports range from many pages in length to a few sentences in an email</w:t>
      </w:r>
      <w:r w:rsidR="002828F6">
        <w:t xml:space="preserve"> or a telephone conversation</w:t>
      </w:r>
      <w:r w:rsidR="00D81A2A">
        <w:t xml:space="preserve">. </w:t>
      </w:r>
      <w:r w:rsidR="0025463B">
        <w:t>Over 15</w:t>
      </w:r>
      <w:r w:rsidR="00721B7D">
        <w:t>0 reports (ca</w:t>
      </w:r>
      <w:r w:rsidR="0025463B">
        <w:t xml:space="preserve"> 75</w:t>
      </w:r>
      <w:r w:rsidR="00D81A2A">
        <w:t>%</w:t>
      </w:r>
      <w:r w:rsidR="00721B7D">
        <w:t>)</w:t>
      </w:r>
      <w:r w:rsidR="00D81A2A">
        <w:t xml:space="preserve"> contained useable information on the impact of the drought and frost</w:t>
      </w:r>
      <w:r w:rsidR="00BB7F60">
        <w:t>s</w:t>
      </w:r>
      <w:r w:rsidR="00D81A2A">
        <w:t xml:space="preserve"> on food supply. There was information from multiple sources </w:t>
      </w:r>
      <w:r w:rsidR="00BB7F60">
        <w:t xml:space="preserve">and on different dates </w:t>
      </w:r>
      <w:r w:rsidR="009E63C4">
        <w:t>for some locations,</w:t>
      </w:r>
      <w:r w:rsidR="00D81A2A">
        <w:t xml:space="preserve"> from </w:t>
      </w:r>
      <w:r w:rsidR="00BB7F60">
        <w:t xml:space="preserve">one </w:t>
      </w:r>
      <w:r w:rsidR="00D81A2A">
        <w:t xml:space="preserve">or </w:t>
      </w:r>
      <w:r w:rsidR="00BB7F60">
        <w:t xml:space="preserve">two </w:t>
      </w:r>
      <w:r w:rsidR="009E63C4">
        <w:t>sources for others,</w:t>
      </w:r>
      <w:r w:rsidR="00D81A2A">
        <w:t xml:space="preserve"> and none from other locations.</w:t>
      </w:r>
    </w:p>
    <w:p w:rsidR="00D9577C" w:rsidRDefault="000260DD" w:rsidP="00D9577C">
      <w:r>
        <w:t>Most</w:t>
      </w:r>
      <w:r w:rsidR="00D81A2A">
        <w:t xml:space="preserve"> reports were printed out and given a unique number. </w:t>
      </w:r>
      <w:r w:rsidR="00BB7F60">
        <w:t xml:space="preserve">Where possible, the reports were assigned to a Local Level Government Area. </w:t>
      </w:r>
      <w:r w:rsidR="00D81A2A">
        <w:t>The</w:t>
      </w:r>
      <w:r w:rsidR="00BB7F60">
        <w:t xml:space="preserve"> information was</w:t>
      </w:r>
      <w:r w:rsidR="00C23C20">
        <w:t xml:space="preserve"> entered into a database</w:t>
      </w:r>
      <w:r w:rsidR="00BB7F60">
        <w:t>. The database fields are:</w:t>
      </w:r>
    </w:p>
    <w:p w:rsidR="00D9577C" w:rsidRDefault="00D9577C" w:rsidP="008A2CD0">
      <w:pPr>
        <w:pStyle w:val="ListParagraph"/>
        <w:numPr>
          <w:ilvl w:val="0"/>
          <w:numId w:val="6"/>
        </w:numPr>
      </w:pPr>
      <w:r>
        <w:t>Local Level Government Area (LLGA) ID</w:t>
      </w:r>
      <w:r w:rsidR="0025463B">
        <w:t xml:space="preserve"> number (from the 2000 census);</w:t>
      </w:r>
    </w:p>
    <w:p w:rsidR="00D9577C" w:rsidRDefault="00D9577C" w:rsidP="008A2CD0">
      <w:pPr>
        <w:pStyle w:val="ListParagraph"/>
        <w:numPr>
          <w:ilvl w:val="0"/>
          <w:numId w:val="6"/>
        </w:numPr>
      </w:pPr>
      <w:r>
        <w:t>Report ID (all the reports ha</w:t>
      </w:r>
      <w:r w:rsidR="0025463B">
        <w:t>ve been sequentially numbered);</w:t>
      </w:r>
    </w:p>
    <w:p w:rsidR="00D9577C" w:rsidRDefault="00D9577C" w:rsidP="008A2CD0">
      <w:pPr>
        <w:pStyle w:val="ListParagraph"/>
        <w:numPr>
          <w:ilvl w:val="0"/>
          <w:numId w:val="6"/>
        </w:numPr>
      </w:pPr>
      <w:r>
        <w:t xml:space="preserve">Place (the commonly used local place name of the areas being reported on, preceded by a three letter province code </w:t>
      </w:r>
      <w:r w:rsidR="002828F6">
        <w:t>e.g.</w:t>
      </w:r>
      <w:r>
        <w:t xml:space="preserve"> ENG [Enga] Iumbis;</w:t>
      </w:r>
    </w:p>
    <w:p w:rsidR="00D9577C" w:rsidRDefault="00D9577C" w:rsidP="008A2CD0">
      <w:pPr>
        <w:pStyle w:val="ListParagraph"/>
        <w:numPr>
          <w:ilvl w:val="0"/>
          <w:numId w:val="6"/>
        </w:numPr>
      </w:pPr>
      <w:r>
        <w:t>LLGA Name (the official name of the LLGA concerned from the 2000 Census);</w:t>
      </w:r>
    </w:p>
    <w:p w:rsidR="00D9577C" w:rsidRDefault="00D9577C" w:rsidP="008A2CD0">
      <w:pPr>
        <w:pStyle w:val="ListParagraph"/>
        <w:numPr>
          <w:ilvl w:val="0"/>
          <w:numId w:val="6"/>
        </w:numPr>
      </w:pPr>
      <w:r>
        <w:t>Date (the date the report was made);</w:t>
      </w:r>
    </w:p>
    <w:p w:rsidR="00D9577C" w:rsidRDefault="00D9577C" w:rsidP="008A2CD0">
      <w:pPr>
        <w:pStyle w:val="ListParagraph"/>
        <w:numPr>
          <w:ilvl w:val="0"/>
          <w:numId w:val="6"/>
        </w:numPr>
      </w:pPr>
      <w:r>
        <w:t>Source (the source of the</w:t>
      </w:r>
      <w:r w:rsidR="00C23C20">
        <w:t xml:space="preserve"> report</w:t>
      </w:r>
      <w:r>
        <w:t>, or the name of the person, or the organisation which made the report);</w:t>
      </w:r>
    </w:p>
    <w:p w:rsidR="00D9577C" w:rsidRDefault="00D9577C" w:rsidP="008A2CD0">
      <w:pPr>
        <w:pStyle w:val="ListParagraph"/>
        <w:numPr>
          <w:ilvl w:val="0"/>
          <w:numId w:val="6"/>
        </w:numPr>
      </w:pPr>
      <w:r>
        <w:t xml:space="preserve">Type (the type of report e.g. newspaper, email, </w:t>
      </w:r>
      <w:r w:rsidR="00C23C20">
        <w:t>NDC r</w:t>
      </w:r>
      <w:r>
        <w:t>eport, NGO report or phone call);</w:t>
      </w:r>
    </w:p>
    <w:p w:rsidR="00D9577C" w:rsidRDefault="00D9577C" w:rsidP="008A2CD0">
      <w:pPr>
        <w:pStyle w:val="ListParagraph"/>
        <w:numPr>
          <w:ilvl w:val="0"/>
          <w:numId w:val="6"/>
        </w:numPr>
      </w:pPr>
      <w:r>
        <w:t>Score (the food supply score recorded in the report, or estimated from the details contained in the report);</w:t>
      </w:r>
    </w:p>
    <w:p w:rsidR="00D9577C" w:rsidRDefault="00D9577C" w:rsidP="008A2CD0">
      <w:pPr>
        <w:pStyle w:val="ListParagraph"/>
        <w:numPr>
          <w:ilvl w:val="0"/>
          <w:numId w:val="6"/>
        </w:numPr>
      </w:pPr>
      <w:r>
        <w:t>Adjusted score (some scores are known to be slightly incorrect or have changed over time and so every score was examined and adjusted</w:t>
      </w:r>
      <w:r w:rsidR="00C23C20">
        <w:t xml:space="preserve"> if necessary</w:t>
      </w:r>
      <w:r>
        <w:t>).</w:t>
      </w:r>
    </w:p>
    <w:p w:rsidR="00D56DD7" w:rsidRDefault="00D9577C" w:rsidP="00D56DD7">
      <w:r>
        <w:t>Th</w:t>
      </w:r>
      <w:r w:rsidR="009E6A08">
        <w:t>e five point scale used is given in Table 1</w:t>
      </w:r>
      <w:r w:rsidR="00ED7921">
        <w:t>.</w:t>
      </w:r>
      <w:r w:rsidR="00D56DD7">
        <w:t xml:space="preserve"> After entering the assessments, the scores were mapped by LLGA. We then extrapolated scores into the LLG areas for locations where there were no reports. This was based on the score of adjacent areas in a similar environment, our knowledge of the impact of the 1997 drought and the local food production systems. Extrapolated scores are distinguished from those with scores from actual reports in the database. For most locations, we are reasonably confident of the extrapolated data. We have flagged the locations where the extrapolated scores require confirmation by field visits or phone calls to the areas concerned.</w:t>
      </w:r>
      <w:r w:rsidR="000260DD">
        <w:t xml:space="preserve"> For a number of reports, we have adjusted the score </w:t>
      </w:r>
      <w:r w:rsidR="004F308D">
        <w:t xml:space="preserve">given in the report </w:t>
      </w:r>
      <w:r w:rsidR="000260DD">
        <w:t>to better reflect information provided in the report so that it is consistent with scores from other locations.</w:t>
      </w:r>
    </w:p>
    <w:p w:rsidR="00D56DD7" w:rsidRDefault="00D56DD7" w:rsidP="00D56DD7">
      <w:pPr>
        <w:spacing w:before="240"/>
      </w:pPr>
      <w:r>
        <w:lastRenderedPageBreak/>
        <w:t>This appears to be the only national assessment of the food supply situation for all</w:t>
      </w:r>
      <w:r w:rsidR="000260DD">
        <w:t xml:space="preserve"> PNG at the LLG</w:t>
      </w:r>
      <w:r w:rsidR="002647A2">
        <w:t>A</w:t>
      </w:r>
      <w:r w:rsidR="000260DD">
        <w:t xml:space="preserve"> level</w:t>
      </w:r>
      <w:r w:rsidR="004F308D">
        <w:rPr>
          <w:rStyle w:val="FootnoteReference"/>
        </w:rPr>
        <w:footnoteReference w:id="2"/>
      </w:r>
      <w:r>
        <w:t>.</w:t>
      </w:r>
    </w:p>
    <w:p w:rsidR="009E6A08" w:rsidRPr="00C23C20" w:rsidRDefault="009E6A08" w:rsidP="00D9577C">
      <w:pPr>
        <w:rPr>
          <w:b/>
        </w:rPr>
      </w:pPr>
      <w:r w:rsidRPr="00C23C20">
        <w:rPr>
          <w:b/>
        </w:rPr>
        <w:t>Table 1. Five point scale used to assess impact of drought in food supply in PNG in 2015</w:t>
      </w:r>
    </w:p>
    <w:tbl>
      <w:tblPr>
        <w:tblStyle w:val="TableGrid"/>
        <w:tblW w:w="9356" w:type="dxa"/>
        <w:tblInd w:w="-147" w:type="dxa"/>
        <w:tblLook w:val="04A0" w:firstRow="1" w:lastRow="0" w:firstColumn="1" w:lastColumn="0" w:noHBand="0" w:noVBand="1"/>
      </w:tblPr>
      <w:tblGrid>
        <w:gridCol w:w="8506"/>
        <w:gridCol w:w="850"/>
      </w:tblGrid>
      <w:tr w:rsidR="00D9577C" w:rsidRPr="00777266" w:rsidTr="008F1C19">
        <w:tc>
          <w:tcPr>
            <w:tcW w:w="8506" w:type="dxa"/>
            <w:tcBorders>
              <w:top w:val="single" w:sz="4" w:space="0" w:color="auto"/>
              <w:left w:val="single" w:sz="12" w:space="0" w:color="auto"/>
              <w:right w:val="single" w:sz="18" w:space="0" w:color="auto"/>
            </w:tcBorders>
            <w:shd w:val="clear" w:color="auto" w:fill="D9D9D9" w:themeFill="background1" w:themeFillShade="D9"/>
          </w:tcPr>
          <w:p w:rsidR="00D9577C" w:rsidRPr="00777266" w:rsidRDefault="00D9577C" w:rsidP="008F1C19">
            <w:pPr>
              <w:pStyle w:val="ListParagraph"/>
              <w:ind w:left="24"/>
              <w:jc w:val="both"/>
              <w:rPr>
                <w:b/>
                <w:sz w:val="20"/>
              </w:rPr>
            </w:pPr>
            <w:r w:rsidRPr="00777266">
              <w:rPr>
                <w:sz w:val="20"/>
              </w:rPr>
              <w:t>Unusually dry, but no major food supply problems</w:t>
            </w:r>
          </w:p>
        </w:tc>
        <w:tc>
          <w:tcPr>
            <w:tcW w:w="850" w:type="dxa"/>
            <w:tcBorders>
              <w:top w:val="single" w:sz="18" w:space="0" w:color="auto"/>
              <w:left w:val="single" w:sz="18" w:space="0" w:color="auto"/>
              <w:bottom w:val="single" w:sz="18" w:space="0" w:color="auto"/>
              <w:right w:val="single" w:sz="18" w:space="0" w:color="auto"/>
            </w:tcBorders>
          </w:tcPr>
          <w:p w:rsidR="00D9577C" w:rsidRPr="00777266" w:rsidRDefault="00D9577C" w:rsidP="008F1C19">
            <w:pPr>
              <w:jc w:val="center"/>
              <w:rPr>
                <w:b/>
                <w:sz w:val="20"/>
              </w:rPr>
            </w:pPr>
            <w:r w:rsidRPr="00777266">
              <w:rPr>
                <w:b/>
                <w:sz w:val="20"/>
              </w:rPr>
              <w:t>1</w:t>
            </w:r>
          </w:p>
        </w:tc>
      </w:tr>
      <w:tr w:rsidR="00D9577C" w:rsidRPr="00777266" w:rsidTr="008F1C19">
        <w:tc>
          <w:tcPr>
            <w:tcW w:w="8506" w:type="dxa"/>
            <w:tcBorders>
              <w:left w:val="single" w:sz="12" w:space="0" w:color="auto"/>
              <w:right w:val="single" w:sz="18" w:space="0" w:color="auto"/>
            </w:tcBorders>
            <w:shd w:val="clear" w:color="auto" w:fill="D9D9D9" w:themeFill="background1" w:themeFillShade="D9"/>
          </w:tcPr>
          <w:p w:rsidR="00D9577C" w:rsidRPr="00777266" w:rsidRDefault="00D9577C" w:rsidP="008F1C19">
            <w:pPr>
              <w:pStyle w:val="ListParagraph"/>
              <w:ind w:left="24"/>
              <w:jc w:val="both"/>
              <w:rPr>
                <w:b/>
                <w:sz w:val="20"/>
              </w:rPr>
            </w:pPr>
            <w:r w:rsidRPr="00777266">
              <w:rPr>
                <w:sz w:val="20"/>
              </w:rPr>
              <w:t>Some inconvenience. Staple food is short but other foods available</w:t>
            </w:r>
          </w:p>
        </w:tc>
        <w:tc>
          <w:tcPr>
            <w:tcW w:w="850" w:type="dxa"/>
            <w:tcBorders>
              <w:top w:val="single" w:sz="18" w:space="0" w:color="auto"/>
              <w:left w:val="single" w:sz="18" w:space="0" w:color="auto"/>
              <w:bottom w:val="single" w:sz="18" w:space="0" w:color="auto"/>
              <w:right w:val="single" w:sz="18" w:space="0" w:color="auto"/>
            </w:tcBorders>
          </w:tcPr>
          <w:p w:rsidR="00D9577C" w:rsidRPr="00777266" w:rsidRDefault="00D9577C" w:rsidP="008F1C19">
            <w:pPr>
              <w:jc w:val="center"/>
              <w:rPr>
                <w:b/>
                <w:sz w:val="20"/>
              </w:rPr>
            </w:pPr>
            <w:r w:rsidRPr="00777266">
              <w:rPr>
                <w:b/>
                <w:sz w:val="20"/>
              </w:rPr>
              <w:t>2</w:t>
            </w:r>
          </w:p>
        </w:tc>
      </w:tr>
      <w:tr w:rsidR="00D9577C" w:rsidRPr="00777266" w:rsidTr="008F1C19">
        <w:tc>
          <w:tcPr>
            <w:tcW w:w="8506" w:type="dxa"/>
            <w:tcBorders>
              <w:left w:val="single" w:sz="12" w:space="0" w:color="auto"/>
              <w:right w:val="single" w:sz="18" w:space="0" w:color="auto"/>
            </w:tcBorders>
            <w:shd w:val="clear" w:color="auto" w:fill="D9D9D9" w:themeFill="background1" w:themeFillShade="D9"/>
          </w:tcPr>
          <w:p w:rsidR="00D9577C" w:rsidRPr="00777266" w:rsidRDefault="00D9577C" w:rsidP="008F1C19">
            <w:pPr>
              <w:pStyle w:val="ListParagraph"/>
              <w:ind w:left="24"/>
              <w:jc w:val="both"/>
              <w:rPr>
                <w:b/>
                <w:sz w:val="20"/>
              </w:rPr>
            </w:pPr>
            <w:r w:rsidRPr="00777266">
              <w:rPr>
                <w:sz w:val="20"/>
              </w:rPr>
              <w:t>Difficult, with food short and some famine or unusual foods being eaten</w:t>
            </w:r>
          </w:p>
        </w:tc>
        <w:tc>
          <w:tcPr>
            <w:tcW w:w="850" w:type="dxa"/>
            <w:tcBorders>
              <w:top w:val="single" w:sz="18" w:space="0" w:color="auto"/>
              <w:left w:val="single" w:sz="18" w:space="0" w:color="auto"/>
              <w:bottom w:val="single" w:sz="18" w:space="0" w:color="auto"/>
              <w:right w:val="single" w:sz="18" w:space="0" w:color="auto"/>
            </w:tcBorders>
          </w:tcPr>
          <w:p w:rsidR="00D9577C" w:rsidRPr="00777266" w:rsidRDefault="00D9577C" w:rsidP="008F1C19">
            <w:pPr>
              <w:jc w:val="center"/>
              <w:rPr>
                <w:b/>
                <w:sz w:val="20"/>
              </w:rPr>
            </w:pPr>
            <w:r w:rsidRPr="00777266">
              <w:rPr>
                <w:b/>
                <w:sz w:val="20"/>
              </w:rPr>
              <w:t>3</w:t>
            </w:r>
          </w:p>
        </w:tc>
      </w:tr>
      <w:tr w:rsidR="00D9577C" w:rsidRPr="00777266" w:rsidTr="008F1C19">
        <w:tc>
          <w:tcPr>
            <w:tcW w:w="8506" w:type="dxa"/>
            <w:tcBorders>
              <w:left w:val="single" w:sz="12" w:space="0" w:color="auto"/>
              <w:right w:val="single" w:sz="18" w:space="0" w:color="auto"/>
            </w:tcBorders>
            <w:shd w:val="clear" w:color="auto" w:fill="D9D9D9" w:themeFill="background1" w:themeFillShade="D9"/>
          </w:tcPr>
          <w:p w:rsidR="00D9577C" w:rsidRPr="00777266" w:rsidRDefault="00D9577C" w:rsidP="008F1C19">
            <w:pPr>
              <w:pStyle w:val="ListParagraph"/>
              <w:ind w:left="24"/>
              <w:jc w:val="both"/>
              <w:rPr>
                <w:b/>
                <w:sz w:val="20"/>
              </w:rPr>
            </w:pPr>
            <w:r w:rsidRPr="00777266">
              <w:rPr>
                <w:sz w:val="20"/>
              </w:rPr>
              <w:t>No food in gardens, famine food only being eaten</w:t>
            </w:r>
          </w:p>
        </w:tc>
        <w:tc>
          <w:tcPr>
            <w:tcW w:w="850" w:type="dxa"/>
            <w:tcBorders>
              <w:top w:val="single" w:sz="18" w:space="0" w:color="auto"/>
              <w:left w:val="single" w:sz="18" w:space="0" w:color="auto"/>
              <w:bottom w:val="single" w:sz="18" w:space="0" w:color="auto"/>
              <w:right w:val="single" w:sz="18" w:space="0" w:color="auto"/>
            </w:tcBorders>
          </w:tcPr>
          <w:p w:rsidR="00D9577C" w:rsidRPr="00777266" w:rsidRDefault="00D9577C" w:rsidP="008F1C19">
            <w:pPr>
              <w:jc w:val="center"/>
              <w:rPr>
                <w:b/>
                <w:sz w:val="20"/>
              </w:rPr>
            </w:pPr>
            <w:r w:rsidRPr="00777266">
              <w:rPr>
                <w:b/>
                <w:sz w:val="20"/>
              </w:rPr>
              <w:t>4</w:t>
            </w:r>
          </w:p>
        </w:tc>
      </w:tr>
      <w:tr w:rsidR="00D9577C" w:rsidRPr="00777266" w:rsidTr="008F1C19">
        <w:tc>
          <w:tcPr>
            <w:tcW w:w="8506" w:type="dxa"/>
            <w:tcBorders>
              <w:left w:val="single" w:sz="12" w:space="0" w:color="auto"/>
              <w:bottom w:val="single" w:sz="12" w:space="0" w:color="auto"/>
              <w:right w:val="single" w:sz="18" w:space="0" w:color="auto"/>
            </w:tcBorders>
            <w:shd w:val="clear" w:color="auto" w:fill="D9D9D9" w:themeFill="background1" w:themeFillShade="D9"/>
          </w:tcPr>
          <w:p w:rsidR="00D9577C" w:rsidRPr="00777266" w:rsidRDefault="00D9577C" w:rsidP="008F1C19">
            <w:pPr>
              <w:pStyle w:val="ListParagraph"/>
              <w:ind w:left="24"/>
              <w:jc w:val="both"/>
              <w:rPr>
                <w:b/>
                <w:sz w:val="20"/>
              </w:rPr>
            </w:pPr>
            <w:r w:rsidRPr="00777266">
              <w:rPr>
                <w:sz w:val="20"/>
              </w:rPr>
              <w:t>Extreme situation. No food available at all.</w:t>
            </w:r>
          </w:p>
        </w:tc>
        <w:tc>
          <w:tcPr>
            <w:tcW w:w="850" w:type="dxa"/>
            <w:tcBorders>
              <w:top w:val="single" w:sz="18" w:space="0" w:color="auto"/>
              <w:left w:val="single" w:sz="18" w:space="0" w:color="auto"/>
              <w:bottom w:val="single" w:sz="18" w:space="0" w:color="auto"/>
              <w:right w:val="single" w:sz="18" w:space="0" w:color="auto"/>
            </w:tcBorders>
          </w:tcPr>
          <w:p w:rsidR="00D9577C" w:rsidRPr="00777266" w:rsidRDefault="00D9577C" w:rsidP="008F1C19">
            <w:pPr>
              <w:jc w:val="center"/>
              <w:rPr>
                <w:b/>
                <w:sz w:val="20"/>
              </w:rPr>
            </w:pPr>
            <w:r w:rsidRPr="00777266">
              <w:rPr>
                <w:b/>
                <w:sz w:val="20"/>
              </w:rPr>
              <w:t>5</w:t>
            </w:r>
          </w:p>
        </w:tc>
      </w:tr>
    </w:tbl>
    <w:p w:rsidR="00CA42DB" w:rsidRDefault="00CA42DB" w:rsidP="00D9577C">
      <w:pPr>
        <w:spacing w:before="240"/>
      </w:pPr>
      <w:r w:rsidRPr="00A821EC">
        <w:rPr>
          <w:b/>
        </w:rPr>
        <w:t>Note</w:t>
      </w:r>
      <w:r>
        <w:t>: This scale was modified slightly from one</w:t>
      </w:r>
      <w:r w:rsidR="00C23C20">
        <w:t xml:space="preserve"> that we</w:t>
      </w:r>
      <w:r>
        <w:t xml:space="preserve"> developed during assessments of the impact of the 1997 drought in Papua New Guinea. It is similar </w:t>
      </w:r>
      <w:r w:rsidR="00721B7D">
        <w:t>to</w:t>
      </w:r>
      <w:r w:rsidR="009E6A08">
        <w:t xml:space="preserve"> </w:t>
      </w:r>
      <w:r>
        <w:t>the IPC Acute Food Insecurity Reference Table for Area Class</w:t>
      </w:r>
      <w:r w:rsidR="00721B7D">
        <w:t>ification</w:t>
      </w:r>
      <w:r w:rsidR="00721B7D">
        <w:rPr>
          <w:rStyle w:val="FootnoteReference"/>
        </w:rPr>
        <w:footnoteReference w:id="3"/>
      </w:r>
      <w:r w:rsidR="009E6A08">
        <w:t>. Both scale</w:t>
      </w:r>
      <w:r w:rsidR="00BB7F60">
        <w:t>s</w:t>
      </w:r>
      <w:r w:rsidR="009E6A08">
        <w:t xml:space="preserve"> use a rating of 1 to 5. The scale used here is much simpler to apply than the IPC scale, particularly for those with limited or no training in its use.</w:t>
      </w:r>
      <w:r w:rsidR="00721B7D">
        <w:t xml:space="preserve"> There is a tendency to give a somewhat higher rating in PNG than if the IPC scale was </w:t>
      </w:r>
      <w:r w:rsidR="00BB7F60">
        <w:t>rigorously</w:t>
      </w:r>
      <w:r w:rsidR="00721B7D">
        <w:t xml:space="preserve"> applied using Crude Death Rate and Under 5 Child Mortality Rates.</w:t>
      </w:r>
    </w:p>
    <w:p w:rsidR="00F907D8" w:rsidRPr="00F907D8" w:rsidRDefault="00F907D8" w:rsidP="00A800C3">
      <w:pPr>
        <w:jc w:val="center"/>
        <w:rPr>
          <w:b/>
        </w:rPr>
      </w:pPr>
      <w:r w:rsidRPr="00F907D8">
        <w:rPr>
          <w:b/>
        </w:rPr>
        <w:t>Findings</w:t>
      </w:r>
    </w:p>
    <w:p w:rsidR="00973644" w:rsidRDefault="00DA11A6">
      <w:r>
        <w:t>There are 271</w:t>
      </w:r>
      <w:r w:rsidR="00973644">
        <w:t xml:space="preserve"> rural Local Level Government areas in PNG (with further 24 urban or non-rural LLGs). We were able to obtain </w:t>
      </w:r>
      <w:r w:rsidR="00A201E2">
        <w:t>information of food supply for</w:t>
      </w:r>
      <w:r w:rsidR="00775AD7">
        <w:t xml:space="preserve"> 141</w:t>
      </w:r>
      <w:r w:rsidR="00973644">
        <w:t xml:space="preserve"> of the LLG areas. We have extrapolat</w:t>
      </w:r>
      <w:r w:rsidR="00775AD7">
        <w:t>ed findings to the remaining 130</w:t>
      </w:r>
      <w:r w:rsidR="00973644">
        <w:t xml:space="preserve"> LLG areas.</w:t>
      </w:r>
    </w:p>
    <w:p w:rsidR="00973644" w:rsidRDefault="00EF15E6">
      <w:r>
        <w:t>In 30 of the 271</w:t>
      </w:r>
      <w:r w:rsidR="00A201E2">
        <w:t xml:space="preserve"> LLG areas, food </w:t>
      </w:r>
      <w:r w:rsidR="00973644">
        <w:t xml:space="preserve">supply from all sources (subsistence, purchased or donated) was </w:t>
      </w:r>
      <w:r w:rsidR="00973644" w:rsidRPr="003C28B9">
        <w:t>very scarce (Rating 4)</w:t>
      </w:r>
      <w:r>
        <w:t xml:space="preserve"> or extremely scarce (Rating 5) </w:t>
      </w:r>
      <w:r w:rsidR="00262C0E">
        <w:t>(Table 2;</w:t>
      </w:r>
      <w:r>
        <w:t xml:space="preserve"> </w:t>
      </w:r>
      <w:r w:rsidR="00262C0E">
        <w:t>Figure 1</w:t>
      </w:r>
      <w:r w:rsidRPr="003C28B9">
        <w:t>).</w:t>
      </w:r>
      <w:r>
        <w:t xml:space="preserve"> Food was also scarce for a limited number of people living on very small and often remote islands in Milne Bay Province. As those populations represent only a small proportion of the total popu</w:t>
      </w:r>
      <w:r w:rsidR="00775AD7">
        <w:t>lation in the LLG</w:t>
      </w:r>
      <w:r>
        <w:t>, we have presented data from these islands separately (Table 3</w:t>
      </w:r>
      <w:r w:rsidR="00262C0E">
        <w:t>; Figure 1). In Tables 2 and 3</w:t>
      </w:r>
      <w:r>
        <w:t>, w</w:t>
      </w:r>
      <w:r w:rsidR="00973644" w:rsidRPr="003C28B9">
        <w:t xml:space="preserve">e have </w:t>
      </w:r>
      <w:r w:rsidR="00262C0E">
        <w:t>presented data for</w:t>
      </w:r>
      <w:r w:rsidR="00973644">
        <w:t xml:space="preserve"> locations with a rating of 4 or 5 at this stage. This is because observations were made over a long period (late August to </w:t>
      </w:r>
      <w:r>
        <w:t>late</w:t>
      </w:r>
      <w:r w:rsidR="00973644">
        <w:t xml:space="preserve"> December</w:t>
      </w:r>
      <w:r w:rsidR="00324F5E">
        <w:t>)</w:t>
      </w:r>
      <w:r w:rsidR="00775AD7">
        <w:t xml:space="preserve"> </w:t>
      </w:r>
      <w:r>
        <w:t>and</w:t>
      </w:r>
      <w:r w:rsidR="00973644">
        <w:t xml:space="preserve"> we suspect that different observers have used the rating system</w:t>
      </w:r>
      <w:r w:rsidR="00CA6CAC">
        <w:t xml:space="preserve"> somewhat differently</w:t>
      </w:r>
      <w:r w:rsidR="00A201E2">
        <w:t>. In the areas scored 4 or 5</w:t>
      </w:r>
      <w:r w:rsidR="00262C0E">
        <w:t>,</w:t>
      </w:r>
      <w:r w:rsidR="00A201E2">
        <w:t xml:space="preserve"> </w:t>
      </w:r>
      <w:r w:rsidR="00324F5E">
        <w:t xml:space="preserve">the food supply </w:t>
      </w:r>
      <w:r w:rsidR="003B4D49">
        <w:t>situation</w:t>
      </w:r>
      <w:r w:rsidR="003C28B9">
        <w:t xml:space="preserve"> is likely to be dire</w:t>
      </w:r>
      <w:r>
        <w:t>,</w:t>
      </w:r>
      <w:r w:rsidR="003C28B9">
        <w:t xml:space="preserve"> and these areas</w:t>
      </w:r>
      <w:r w:rsidR="003B4D49">
        <w:t xml:space="preserve"> </w:t>
      </w:r>
      <w:r w:rsidR="00A201E2">
        <w:t>require urgent and immediate field checking</w:t>
      </w:r>
      <w:r w:rsidR="00324F5E">
        <w:t>.</w:t>
      </w:r>
    </w:p>
    <w:p w:rsidR="009E63C4" w:rsidRDefault="009E63C4">
      <w:r>
        <w:br w:type="page"/>
      </w:r>
    </w:p>
    <w:p w:rsidR="0045507F" w:rsidRDefault="00A201E2">
      <w:r>
        <w:lastRenderedPageBreak/>
        <w:t>The areas scored 4 and 5</w:t>
      </w:r>
      <w:r w:rsidR="00324F5E">
        <w:t xml:space="preserve"> are not randomly scattered throughout </w:t>
      </w:r>
      <w:r w:rsidR="003B4D49">
        <w:t>PNG</w:t>
      </w:r>
      <w:r>
        <w:t>. They</w:t>
      </w:r>
      <w:r w:rsidR="003B4D49">
        <w:t xml:space="preserve"> </w:t>
      </w:r>
      <w:r w:rsidR="00324F5E">
        <w:t>are loc</w:t>
      </w:r>
      <w:r w:rsidR="0045507F">
        <w:t xml:space="preserve">ated in </w:t>
      </w:r>
      <w:r w:rsidR="000260DD">
        <w:t>five</w:t>
      </w:r>
      <w:r w:rsidR="0045507F">
        <w:t xml:space="preserve"> ecological zones:</w:t>
      </w:r>
    </w:p>
    <w:p w:rsidR="00324F5E" w:rsidRDefault="0045507F">
      <w:r>
        <w:t>1. V</w:t>
      </w:r>
      <w:r w:rsidR="00324F5E">
        <w:t xml:space="preserve">ery high altitude places (2200-2800 m altitude) which </w:t>
      </w:r>
      <w:r w:rsidR="000260DD">
        <w:t>were</w:t>
      </w:r>
      <w:r w:rsidR="00A201E2">
        <w:t xml:space="preserve"> repeatedly</w:t>
      </w:r>
      <w:r w:rsidR="00324F5E">
        <w:t xml:space="preserve"> frost</w:t>
      </w:r>
      <w:r w:rsidR="00A201E2">
        <w:t>ed</w:t>
      </w:r>
      <w:r w:rsidR="00324F5E">
        <w:t xml:space="preserve"> </w:t>
      </w:r>
      <w:r w:rsidR="0038227D">
        <w:t>in</w:t>
      </w:r>
      <w:r w:rsidR="00A201E2">
        <w:t xml:space="preserve"> </w:t>
      </w:r>
      <w:r w:rsidR="0038227D">
        <w:t xml:space="preserve">July to </w:t>
      </w:r>
      <w:r w:rsidR="00A201E2">
        <w:t>September</w:t>
      </w:r>
      <w:r w:rsidR="003B4D49">
        <w:t xml:space="preserve">, as well as </w:t>
      </w:r>
      <w:r w:rsidR="00253E6C">
        <w:t xml:space="preserve">being </w:t>
      </w:r>
      <w:r w:rsidR="00A201E2">
        <w:t xml:space="preserve">affected </w:t>
      </w:r>
      <w:r w:rsidR="003B4D49">
        <w:t>by drought</w:t>
      </w:r>
      <w:r w:rsidR="00324F5E">
        <w:t xml:space="preserve">. </w:t>
      </w:r>
      <w:r w:rsidR="00A201E2">
        <w:t>The</w:t>
      </w:r>
      <w:r w:rsidR="0038227D">
        <w:t>se</w:t>
      </w:r>
      <w:r w:rsidR="00A201E2">
        <w:t xml:space="preserve"> LLGAs </w:t>
      </w:r>
      <w:r w:rsidR="00324F5E">
        <w:t xml:space="preserve">are in Enga, Southern Highlands, Hela </w:t>
      </w:r>
      <w:r w:rsidR="00253E6C">
        <w:t>and Western Highlands provinces</w:t>
      </w:r>
      <w:r w:rsidR="00704367">
        <w:t>.</w:t>
      </w:r>
    </w:p>
    <w:p w:rsidR="0045507F" w:rsidRDefault="0045507F">
      <w:r>
        <w:t>2.</w:t>
      </w:r>
      <w:r w:rsidR="003B4D49">
        <w:t xml:space="preserve"> </w:t>
      </w:r>
      <w:r>
        <w:t xml:space="preserve">Central </w:t>
      </w:r>
      <w:r w:rsidR="00C91141">
        <w:t xml:space="preserve">highlands </w:t>
      </w:r>
      <w:r>
        <w:t xml:space="preserve">or on the edge of the </w:t>
      </w:r>
      <w:r w:rsidR="00C91141">
        <w:t xml:space="preserve">central highlands </w:t>
      </w:r>
      <w:r>
        <w:t>(‘</w:t>
      </w:r>
      <w:r w:rsidR="00C91141">
        <w:t xml:space="preserve">highlands </w:t>
      </w:r>
      <w:r>
        <w:t>fringe’). These are located in Telefomin Dis</w:t>
      </w:r>
      <w:r w:rsidR="000260DD">
        <w:t>trict of Sandaun Province; Tari-Pori and Koroba-</w:t>
      </w:r>
      <w:r>
        <w:t xml:space="preserve">Kopiago </w:t>
      </w:r>
      <w:r w:rsidR="000260DD">
        <w:t>Districts in Hela Province; Mul-</w:t>
      </w:r>
      <w:r>
        <w:t>Baiyer District in Weste</w:t>
      </w:r>
      <w:r w:rsidR="000260DD">
        <w:t>rn Highlands Province; Kundiawa-</w:t>
      </w:r>
      <w:r>
        <w:t>Gembogl, Chuave</w:t>
      </w:r>
      <w:r w:rsidR="009012BB">
        <w:t>,</w:t>
      </w:r>
      <w:r w:rsidR="000260DD">
        <w:t xml:space="preserve"> Gumine, Karimui-</w:t>
      </w:r>
      <w:r>
        <w:t xml:space="preserve">Nomane Districts in Simbu Province; </w:t>
      </w:r>
      <w:r w:rsidR="000260DD">
        <w:t>Obura-</w:t>
      </w:r>
      <w:r w:rsidR="003B4D49">
        <w:t xml:space="preserve">Wonenara District in Eastern Highlands; </w:t>
      </w:r>
      <w:r>
        <w:t>and Kerema District in Gulf Province.</w:t>
      </w:r>
    </w:p>
    <w:p w:rsidR="0045507F" w:rsidRDefault="0045507F">
      <w:r>
        <w:t>3. Inland lowland Western Province</w:t>
      </w:r>
      <w:r w:rsidR="00C91141">
        <w:t>;</w:t>
      </w:r>
      <w:r>
        <w:t xml:space="preserve"> many locations in South Fly and Middle Fly Districts</w:t>
      </w:r>
      <w:r w:rsidR="00C91141">
        <w:t>.</w:t>
      </w:r>
    </w:p>
    <w:p w:rsidR="000260DD" w:rsidRDefault="000260DD">
      <w:r>
        <w:t>4. A number of locations on the mainland in Milne Bay Province between Cape Vogel and Dogura, nearby inland lowland locations</w:t>
      </w:r>
      <w:r w:rsidR="008D39F9">
        <w:t>,</w:t>
      </w:r>
      <w:r>
        <w:t xml:space="preserve"> and Agaun and other nearby mountainous areas.</w:t>
      </w:r>
    </w:p>
    <w:p w:rsidR="002D1B81" w:rsidRPr="002D1B81" w:rsidRDefault="000260DD">
      <w:r>
        <w:t>5</w:t>
      </w:r>
      <w:r w:rsidR="0045507F">
        <w:t xml:space="preserve">. Small and </w:t>
      </w:r>
      <w:r>
        <w:t xml:space="preserve">often </w:t>
      </w:r>
      <w:r w:rsidR="0045507F">
        <w:t>remote islands in Milne Bay Province</w:t>
      </w:r>
      <w:r w:rsidR="00525399">
        <w:t>.</w:t>
      </w:r>
    </w:p>
    <w:p w:rsidR="00CC7F25" w:rsidRDefault="00CC7F25">
      <w:r>
        <w:t xml:space="preserve">The number of </w:t>
      </w:r>
      <w:r w:rsidR="00DD188A">
        <w:t>villagers</w:t>
      </w:r>
      <w:r>
        <w:t xml:space="preserve"> experiencing severe food shortages is </w:t>
      </w:r>
      <w:r w:rsidR="008D39F9">
        <w:t>about 810</w:t>
      </w:r>
      <w:r w:rsidR="00360418">
        <w:t xml:space="preserve">,000, based on </w:t>
      </w:r>
      <w:r w:rsidR="00E8059F">
        <w:t xml:space="preserve">the </w:t>
      </w:r>
      <w:r>
        <w:t xml:space="preserve">estimated </w:t>
      </w:r>
      <w:r w:rsidR="002D1B81">
        <w:t>2015 population extrapolated from the</w:t>
      </w:r>
      <w:r>
        <w:t xml:space="preserve"> </w:t>
      </w:r>
      <w:r w:rsidR="000260DD">
        <w:t>2000 census</w:t>
      </w:r>
      <w:r w:rsidR="00775AD7">
        <w:t xml:space="preserve"> (Tables 2 and 3)</w:t>
      </w:r>
      <w:r w:rsidR="00775AD7">
        <w:rPr>
          <w:rStyle w:val="FootnoteReference"/>
        </w:rPr>
        <w:footnoteReference w:id="4"/>
      </w:r>
      <w:r w:rsidR="00360418">
        <w:t xml:space="preserve">. </w:t>
      </w:r>
      <w:r w:rsidR="00A4539D">
        <w:t>H</w:t>
      </w:r>
      <w:r w:rsidR="00DD188A">
        <w:t>alf</w:t>
      </w:r>
      <w:r w:rsidR="00E675F8">
        <w:t xml:space="preserve"> </w:t>
      </w:r>
      <w:r w:rsidR="00DD188A">
        <w:t>(</w:t>
      </w:r>
      <w:r w:rsidR="00E675F8">
        <w:t>5</w:t>
      </w:r>
      <w:r w:rsidR="00A4539D">
        <w:t>0</w:t>
      </w:r>
      <w:r w:rsidR="00E675F8">
        <w:t>%</w:t>
      </w:r>
      <w:r w:rsidR="00DD188A">
        <w:t>)</w:t>
      </w:r>
      <w:r w:rsidR="00E675F8">
        <w:t xml:space="preserve"> of them </w:t>
      </w:r>
      <w:r w:rsidR="001F3C00">
        <w:t>live</w:t>
      </w:r>
      <w:r w:rsidR="00E675F8">
        <w:t xml:space="preserve"> in the very high altitude zone, </w:t>
      </w:r>
      <w:r w:rsidR="00360418">
        <w:t xml:space="preserve">a </w:t>
      </w:r>
      <w:r w:rsidR="00DD188A">
        <w:t>third (</w:t>
      </w:r>
      <w:r w:rsidR="00E675F8">
        <w:t>3</w:t>
      </w:r>
      <w:r w:rsidR="00A4539D">
        <w:t>4</w:t>
      </w:r>
      <w:r w:rsidR="00E675F8">
        <w:t>%</w:t>
      </w:r>
      <w:r w:rsidR="00DD188A">
        <w:t>)</w:t>
      </w:r>
      <w:r w:rsidR="00E675F8">
        <w:t xml:space="preserve"> are in the highlands fringe, </w:t>
      </w:r>
      <w:r w:rsidR="00704367">
        <w:t>almost</w:t>
      </w:r>
      <w:r w:rsidR="00DD188A">
        <w:t xml:space="preserve"> one tenth (</w:t>
      </w:r>
      <w:r w:rsidR="00A4539D">
        <w:t>9</w:t>
      </w:r>
      <w:r w:rsidR="00E675F8">
        <w:t>%</w:t>
      </w:r>
      <w:r w:rsidR="00DD188A">
        <w:t>)</w:t>
      </w:r>
      <w:r w:rsidR="00E675F8">
        <w:t xml:space="preserve"> in </w:t>
      </w:r>
      <w:r w:rsidR="00704367">
        <w:t xml:space="preserve">the interior lowlands of </w:t>
      </w:r>
      <w:r w:rsidR="00E675F8">
        <w:t>Western Province</w:t>
      </w:r>
      <w:r w:rsidR="00360418">
        <w:t xml:space="preserve">, </w:t>
      </w:r>
      <w:r w:rsidR="00E675F8">
        <w:t xml:space="preserve">and </w:t>
      </w:r>
      <w:r w:rsidR="00DD188A">
        <w:t xml:space="preserve">the balance </w:t>
      </w:r>
      <w:r w:rsidR="00360418">
        <w:t>are on the mainland of Milne Bay Province</w:t>
      </w:r>
      <w:r w:rsidR="00A4539D">
        <w:t xml:space="preserve"> (5</w:t>
      </w:r>
      <w:r w:rsidR="00360418">
        <w:t xml:space="preserve">%) or very small islands in that province </w:t>
      </w:r>
      <w:r w:rsidR="00DD188A">
        <w:t>(</w:t>
      </w:r>
      <w:r w:rsidR="00A4539D">
        <w:t>2</w:t>
      </w:r>
      <w:r w:rsidR="00E675F8">
        <w:t>%</w:t>
      </w:r>
      <w:r w:rsidR="00DD188A">
        <w:t>)</w:t>
      </w:r>
      <w:r w:rsidR="00E675F8">
        <w:t>.</w:t>
      </w:r>
      <w:r w:rsidR="00B307FF">
        <w:t xml:space="preserve"> </w:t>
      </w:r>
      <w:r w:rsidR="000260DD">
        <w:t>Most</w:t>
      </w:r>
      <w:r w:rsidR="009D378D">
        <w:t xml:space="preserve"> of the worst affected area are remote and are difficult or impossible to reach </w:t>
      </w:r>
      <w:r w:rsidR="002D1B81">
        <w:t>by vehicle.</w:t>
      </w:r>
      <w:r w:rsidR="0038227D">
        <w:t xml:space="preserve"> As well, villagers in most of these locations have limited access to markets where they can sell produce and purchase rice and other foods.</w:t>
      </w:r>
    </w:p>
    <w:p w:rsidR="001F3C00" w:rsidRDefault="00A4539D" w:rsidP="001F3C00">
      <w:r>
        <w:t>The figure of 810</w:t>
      </w:r>
      <w:r w:rsidR="001F3C00">
        <w:t>,000 is a</w:t>
      </w:r>
      <w:r w:rsidR="00C04681">
        <w:t>n</w:t>
      </w:r>
      <w:r w:rsidR="001F3C00">
        <w:t xml:space="preserve"> upper limit and the number of people who are very short of food is likely to be </w:t>
      </w:r>
      <w:r>
        <w:t xml:space="preserve">considerably </w:t>
      </w:r>
      <w:r w:rsidR="001F3C00">
        <w:t xml:space="preserve">less. This is because firstly we have included all reports where the food supply situation has been classed as Category 4 or 5 and, in some locations at least, there is likely to be </w:t>
      </w:r>
      <w:r w:rsidR="00FD57D9">
        <w:t>an</w:t>
      </w:r>
      <w:r w:rsidR="001F3C00">
        <w:t xml:space="preserve"> element of exaggeration. More importantly, these figures include all </w:t>
      </w:r>
      <w:r w:rsidR="00757A3E">
        <w:t>villagers living in a LLG area, but</w:t>
      </w:r>
      <w:r w:rsidR="001F3C00">
        <w:t xml:space="preserve"> in many locations, only a proportion of people in the LLG are in the worst categories. This is particularly the situation for the very high altitude zone where people in a LLG live and farm over a range of altitudes, for example from 1800 to 2500 m. However, repeated frosts </w:t>
      </w:r>
      <w:r w:rsidR="00253E6C">
        <w:t xml:space="preserve">have </w:t>
      </w:r>
      <w:r w:rsidR="001F3C00">
        <w:t>destroyed crops at the highest altitudes only, that is, above about 2200 m.</w:t>
      </w:r>
    </w:p>
    <w:p w:rsidR="001F3C00" w:rsidRDefault="00757A3E">
      <w:r>
        <w:t>Useful rain has fallen in ma</w:t>
      </w:r>
      <w:r w:rsidR="00BE2EBE">
        <w:t>ny parts of PNG in November and</w:t>
      </w:r>
      <w:r w:rsidR="00262C0E">
        <w:t xml:space="preserve"> </w:t>
      </w:r>
      <w:r>
        <w:t>December</w:t>
      </w:r>
      <w:r w:rsidR="00262C0E">
        <w:t xml:space="preserve"> </w:t>
      </w:r>
      <w:r w:rsidR="00BE2EBE">
        <w:t xml:space="preserve">2015 </w:t>
      </w:r>
      <w:r w:rsidR="00262C0E">
        <w:t>and early January</w:t>
      </w:r>
      <w:r w:rsidR="00BE2EBE">
        <w:t xml:space="preserve"> 2016</w:t>
      </w:r>
      <w:r>
        <w:t xml:space="preserve">. This has eased the water supply situation in </w:t>
      </w:r>
      <w:r w:rsidR="00BE2EBE">
        <w:t>most</w:t>
      </w:r>
      <w:r>
        <w:t xml:space="preserve"> but not all locations. Despite </w:t>
      </w:r>
      <w:r w:rsidR="00253E6C">
        <w:t>this</w:t>
      </w:r>
      <w:r>
        <w:t xml:space="preserve"> rain, subsistence food supplies are likely to be scare for periods ranging from several months to one year. This is because:</w:t>
      </w:r>
    </w:p>
    <w:p w:rsidR="00757A3E" w:rsidRDefault="00757A3E" w:rsidP="00262C0E">
      <w:pPr>
        <w:pStyle w:val="ListParagraph"/>
        <w:numPr>
          <w:ilvl w:val="0"/>
          <w:numId w:val="4"/>
        </w:numPr>
      </w:pPr>
      <w:r>
        <w:t xml:space="preserve">Little rain has fallen in some locations, especially </w:t>
      </w:r>
      <w:r w:rsidR="005C679C">
        <w:t xml:space="preserve">in </w:t>
      </w:r>
      <w:r>
        <w:t>the south of Papua New Guinea.</w:t>
      </w:r>
    </w:p>
    <w:p w:rsidR="00757A3E" w:rsidRDefault="00757A3E" w:rsidP="00757A3E">
      <w:pPr>
        <w:pStyle w:val="ListParagraph"/>
        <w:numPr>
          <w:ilvl w:val="0"/>
          <w:numId w:val="4"/>
        </w:numPr>
      </w:pPr>
      <w:r>
        <w:t>Where frost destroyed all sweet potato crops at very high altitude locations, it will take up to a year be</w:t>
      </w:r>
      <w:r w:rsidR="00253E6C">
        <w:t>fore new plantings will bear a</w:t>
      </w:r>
      <w:r>
        <w:t xml:space="preserve"> regular supply of tubers, particularly where villagers have migrated to lower altitude urban or rural locations.</w:t>
      </w:r>
    </w:p>
    <w:p w:rsidR="00757A3E" w:rsidRDefault="00757A3E" w:rsidP="00757A3E">
      <w:pPr>
        <w:pStyle w:val="ListParagraph"/>
        <w:numPr>
          <w:ilvl w:val="0"/>
          <w:numId w:val="4"/>
        </w:numPr>
      </w:pPr>
      <w:r>
        <w:t>Plantings made after adequate rain falls require time to mature. In the lowlands, sweet potato requires 3-5 months.</w:t>
      </w:r>
      <w:r w:rsidR="00253E6C">
        <w:t xml:space="preserve"> T</w:t>
      </w:r>
      <w:r>
        <w:t xml:space="preserve">he period to </w:t>
      </w:r>
      <w:r w:rsidR="007E6CBB">
        <w:t xml:space="preserve">for sweet potato </w:t>
      </w:r>
      <w:r>
        <w:t>crop</w:t>
      </w:r>
      <w:r w:rsidR="007E6CBB">
        <w:t>s</w:t>
      </w:r>
      <w:r>
        <w:t xml:space="preserve"> </w:t>
      </w:r>
      <w:r w:rsidR="007E6CBB">
        <w:t>to mature</w:t>
      </w:r>
      <w:r>
        <w:t xml:space="preserve"> is typically 5-6 months at 1600-1800 m altitude</w:t>
      </w:r>
      <w:r w:rsidR="00253E6C">
        <w:t xml:space="preserve"> and </w:t>
      </w:r>
      <w:r w:rsidR="005925E5">
        <w:t>8</w:t>
      </w:r>
      <w:r>
        <w:t>-12 months</w:t>
      </w:r>
      <w:r w:rsidR="005925E5">
        <w:t xml:space="preserve"> at over 22</w:t>
      </w:r>
      <w:r w:rsidR="00253E6C">
        <w:t>00 m</w:t>
      </w:r>
      <w:r>
        <w:t>.</w:t>
      </w:r>
    </w:p>
    <w:p w:rsidR="00757A3E" w:rsidRDefault="00757A3E" w:rsidP="00757A3E">
      <w:pPr>
        <w:pStyle w:val="ListParagraph"/>
        <w:numPr>
          <w:ilvl w:val="0"/>
          <w:numId w:val="4"/>
        </w:numPr>
      </w:pPr>
      <w:r>
        <w:t>Where access to water to process sago has limited access to this food, rainfall sufficient for small streams to flow again will ease the situation relatively quickly.</w:t>
      </w:r>
    </w:p>
    <w:p w:rsidR="00F907D8" w:rsidRPr="00F907D8" w:rsidRDefault="00525399" w:rsidP="00A800C3">
      <w:pPr>
        <w:jc w:val="center"/>
        <w:rPr>
          <w:b/>
        </w:rPr>
      </w:pPr>
      <w:r>
        <w:rPr>
          <w:b/>
        </w:rPr>
        <w:lastRenderedPageBreak/>
        <w:t>Conclusions</w:t>
      </w:r>
    </w:p>
    <w:p w:rsidR="00525399" w:rsidRDefault="00A71984">
      <w:r>
        <w:t>This assessment</w:t>
      </w:r>
      <w:r w:rsidR="00525399">
        <w:t xml:space="preserve"> has </w:t>
      </w:r>
      <w:r w:rsidR="003B4D49">
        <w:t>defined</w:t>
      </w:r>
      <w:r w:rsidR="00525399">
        <w:t xml:space="preserve"> the high priority locations for delivery of food aid. </w:t>
      </w:r>
      <w:r>
        <w:t>It</w:t>
      </w:r>
      <w:r w:rsidR="00525399">
        <w:t xml:space="preserve"> demonstrates that contact with many observers who are </w:t>
      </w:r>
      <w:r>
        <w:t>resident in or who are in contact</w:t>
      </w:r>
      <w:r w:rsidR="00525399">
        <w:t xml:space="preserve"> with rural villagers </w:t>
      </w:r>
      <w:r>
        <w:t xml:space="preserve">by </w:t>
      </w:r>
      <w:r w:rsidR="00C04681">
        <w:t>mobile</w:t>
      </w:r>
      <w:r>
        <w:t xml:space="preserve"> phone </w:t>
      </w:r>
      <w:r w:rsidR="00525399">
        <w:t>can provide a significant amount of information on food supply, without the need for</w:t>
      </w:r>
      <w:r w:rsidR="003B4D49">
        <w:t xml:space="preserve"> extensive field investigation</w:t>
      </w:r>
      <w:r w:rsidR="00253E6C">
        <w:t>s from Port Moresby or overseas-based observers. However, this approach</w:t>
      </w:r>
      <w:r w:rsidR="003B4D49">
        <w:t xml:space="preserve"> </w:t>
      </w:r>
      <w:r>
        <w:t>requires</w:t>
      </w:r>
      <w:r w:rsidR="003B4D49">
        <w:t xml:space="preserve"> an extensive knowledge of the physical, economic and social environment</w:t>
      </w:r>
      <w:r>
        <w:t>s of</w:t>
      </w:r>
      <w:r w:rsidR="003B4D49">
        <w:t xml:space="preserve"> rural PNG</w:t>
      </w:r>
      <w:r>
        <w:t xml:space="preserve">, the food production systems and </w:t>
      </w:r>
      <w:r w:rsidR="00253E6C">
        <w:t xml:space="preserve">the </w:t>
      </w:r>
      <w:r>
        <w:t>1997 El Niño induced drought and frosts.</w:t>
      </w:r>
    </w:p>
    <w:p w:rsidR="00262C0E" w:rsidRDefault="00A71984">
      <w:r>
        <w:t>An urgent requirement is to obtain</w:t>
      </w:r>
      <w:r w:rsidR="00525399">
        <w:t xml:space="preserve"> further information from</w:t>
      </w:r>
      <w:r>
        <w:t xml:space="preserve"> the</w:t>
      </w:r>
      <w:r w:rsidR="00525399">
        <w:t xml:space="preserve"> locations assessed with a ra</w:t>
      </w:r>
      <w:r w:rsidR="0038227D">
        <w:t>ting of 4 or 5 (Table</w:t>
      </w:r>
      <w:r w:rsidR="00757A3E">
        <w:t>s</w:t>
      </w:r>
      <w:r w:rsidR="0038227D">
        <w:t xml:space="preserve"> 2</w:t>
      </w:r>
      <w:r w:rsidR="00757A3E">
        <w:t xml:space="preserve"> and 3</w:t>
      </w:r>
      <w:r w:rsidR="0038227D">
        <w:t xml:space="preserve">). Further information is </w:t>
      </w:r>
      <w:r w:rsidR="00253E6C">
        <w:t xml:space="preserve">also </w:t>
      </w:r>
      <w:r w:rsidR="0038227D">
        <w:t xml:space="preserve">needed from </w:t>
      </w:r>
      <w:r>
        <w:t xml:space="preserve">other </w:t>
      </w:r>
      <w:r w:rsidR="00525399">
        <w:t xml:space="preserve">locations where current information is inadequate </w:t>
      </w:r>
      <w:r w:rsidR="0038227D">
        <w:t>and</w:t>
      </w:r>
      <w:r w:rsidR="00525399">
        <w:t xml:space="preserve"> there are indications that the food supply situation may be </w:t>
      </w:r>
      <w:r>
        <w:t>dire</w:t>
      </w:r>
      <w:r w:rsidR="00525399">
        <w:t>. The</w:t>
      </w:r>
      <w:r w:rsidR="00757A3E">
        <w:t xml:space="preserve"> other</w:t>
      </w:r>
      <w:r w:rsidR="00525399">
        <w:t xml:space="preserve"> locations where further information </w:t>
      </w:r>
      <w:r w:rsidR="001F3C00">
        <w:t xml:space="preserve">is required are </w:t>
      </w:r>
      <w:r w:rsidR="00757A3E">
        <w:t>indicated by the l</w:t>
      </w:r>
      <w:r w:rsidR="00483110">
        <w:t>etter ‘i</w:t>
      </w:r>
      <w:r w:rsidR="00262C0E">
        <w:t>’ in a circle on Figure</w:t>
      </w:r>
      <w:r w:rsidR="00757A3E">
        <w:t xml:space="preserve"> </w:t>
      </w:r>
      <w:r w:rsidR="00262C0E">
        <w:t>1.</w:t>
      </w:r>
    </w:p>
    <w:p w:rsidR="00525399" w:rsidRDefault="00757A3E" w:rsidP="00ED5944">
      <w:r>
        <w:t>The</w:t>
      </w:r>
      <w:r w:rsidR="001F3C00">
        <w:t xml:space="preserve"> locations </w:t>
      </w:r>
      <w:r>
        <w:t xml:space="preserve">where updating </w:t>
      </w:r>
      <w:r w:rsidR="00483110">
        <w:t xml:space="preserve">is needed for </w:t>
      </w:r>
      <w:r>
        <w:t xml:space="preserve">the information in this report </w:t>
      </w:r>
      <w:r w:rsidR="00ED5944">
        <w:t>are a</w:t>
      </w:r>
      <w:r w:rsidR="00525399">
        <w:t>ll</w:t>
      </w:r>
      <w:r w:rsidR="001F3C00">
        <w:t xml:space="preserve"> 30</w:t>
      </w:r>
      <w:r w:rsidR="00525399">
        <w:t xml:space="preserve"> LLG areas with a current rating of 4</w:t>
      </w:r>
      <w:r w:rsidR="001F3C00">
        <w:t xml:space="preserve"> or 5 for food supply (Table 2</w:t>
      </w:r>
      <w:r w:rsidR="00262C0E">
        <w:t>; Figure 1</w:t>
      </w:r>
      <w:r w:rsidR="00ED5944">
        <w:t>), as well as t</w:t>
      </w:r>
      <w:r w:rsidR="001F3C00">
        <w:t>he small islands in Milne Bay Province (Table 3</w:t>
      </w:r>
      <w:r w:rsidR="00262C0E">
        <w:t>; Figure 1</w:t>
      </w:r>
      <w:r w:rsidR="001F3C00">
        <w:t>).</w:t>
      </w:r>
      <w:r w:rsidR="00ED5944">
        <w:t xml:space="preserve"> In addition, further information is needed from 14 LLGAs in 8 sub-regions where information is currently inadequate. These sub-regions are:</w:t>
      </w:r>
    </w:p>
    <w:p w:rsidR="00525399" w:rsidRDefault="009012BB" w:rsidP="00525399">
      <w:pPr>
        <w:pStyle w:val="ListParagraph"/>
        <w:numPr>
          <w:ilvl w:val="0"/>
          <w:numId w:val="3"/>
        </w:numPr>
      </w:pPr>
      <w:r>
        <w:t>Mountainous areas</w:t>
      </w:r>
      <w:r w:rsidR="00525399">
        <w:t xml:space="preserve"> in inland Central Province (Goilala </w:t>
      </w:r>
      <w:r w:rsidR="001F3C00">
        <w:t>District</w:t>
      </w:r>
      <w:r w:rsidR="00525399">
        <w:t>).</w:t>
      </w:r>
    </w:p>
    <w:p w:rsidR="001F3C00" w:rsidRDefault="001F3C00" w:rsidP="00525399">
      <w:pPr>
        <w:pStyle w:val="ListParagraph"/>
        <w:numPr>
          <w:ilvl w:val="0"/>
          <w:numId w:val="3"/>
        </w:numPr>
      </w:pPr>
      <w:r>
        <w:t>Musa Valley in Oro Province.</w:t>
      </w:r>
    </w:p>
    <w:p w:rsidR="00525399" w:rsidRDefault="00525399" w:rsidP="00525399">
      <w:pPr>
        <w:pStyle w:val="ListParagraph"/>
        <w:numPr>
          <w:ilvl w:val="0"/>
          <w:numId w:val="3"/>
        </w:numPr>
      </w:pPr>
      <w:r>
        <w:t>All locations on the north side of the Huon Peninsula</w:t>
      </w:r>
      <w:r w:rsidR="001F3C00">
        <w:t xml:space="preserve"> in Morobe and Madang provinces, including the Kabwum, Teptep and Rai Coast areas.</w:t>
      </w:r>
    </w:p>
    <w:p w:rsidR="00DD188A" w:rsidRDefault="00DD188A" w:rsidP="00DD188A">
      <w:pPr>
        <w:pStyle w:val="ListParagraph"/>
        <w:numPr>
          <w:ilvl w:val="0"/>
          <w:numId w:val="3"/>
        </w:numPr>
      </w:pPr>
      <w:r>
        <w:t>Menyamya District in Morobe Province</w:t>
      </w:r>
      <w:r w:rsidR="00683C36">
        <w:t>.</w:t>
      </w:r>
    </w:p>
    <w:p w:rsidR="001F3C00" w:rsidRDefault="001F3C00" w:rsidP="00DD188A">
      <w:pPr>
        <w:pStyle w:val="ListParagraph"/>
        <w:numPr>
          <w:ilvl w:val="0"/>
          <w:numId w:val="3"/>
        </w:numPr>
      </w:pPr>
      <w:r>
        <w:t>Garaina area in Morobe Province.</w:t>
      </w:r>
    </w:p>
    <w:p w:rsidR="00DD188A" w:rsidRDefault="00DD188A" w:rsidP="00DD188A">
      <w:pPr>
        <w:pStyle w:val="ListParagraph"/>
        <w:numPr>
          <w:ilvl w:val="0"/>
          <w:numId w:val="3"/>
        </w:numPr>
      </w:pPr>
      <w:r>
        <w:t>Bundi and Simbai areas in the mountains of Madang Province</w:t>
      </w:r>
      <w:r w:rsidR="00683C36">
        <w:t>.</w:t>
      </w:r>
    </w:p>
    <w:p w:rsidR="00297EF4" w:rsidRDefault="00297EF4" w:rsidP="00297EF4">
      <w:pPr>
        <w:pStyle w:val="ListParagraph"/>
        <w:numPr>
          <w:ilvl w:val="0"/>
          <w:numId w:val="3"/>
        </w:numPr>
      </w:pPr>
      <w:r>
        <w:t>Long Island in Madang Province.</w:t>
      </w:r>
    </w:p>
    <w:p w:rsidR="00525399" w:rsidRDefault="001F3C00" w:rsidP="00525399">
      <w:pPr>
        <w:pStyle w:val="ListParagraph"/>
        <w:numPr>
          <w:ilvl w:val="0"/>
          <w:numId w:val="3"/>
        </w:numPr>
      </w:pPr>
      <w:r>
        <w:t>T</w:t>
      </w:r>
      <w:r w:rsidR="00525399">
        <w:t>he islands off the north coast of East Sepik Province</w:t>
      </w:r>
      <w:r w:rsidR="00683C36">
        <w:t>.</w:t>
      </w:r>
    </w:p>
    <w:p w:rsidR="008E490B" w:rsidRDefault="00B73014" w:rsidP="00B73014">
      <w:r>
        <w:t xml:space="preserve">It is important to set priorities on </w:t>
      </w:r>
      <w:r w:rsidR="00253E6C">
        <w:t xml:space="preserve">the </w:t>
      </w:r>
      <w:r>
        <w:t>delivery of food aid. This is because of the very high cost of buying food and especially of delivering food and other aid to the remote communities who are suffering the most. A basic food aid ration is 400 grams of rice and 60 grams of tinned fish per person per day</w:t>
      </w:r>
      <w:r w:rsidR="003F5A46">
        <w:rPr>
          <w:rStyle w:val="FootnoteReference"/>
        </w:rPr>
        <w:footnoteReference w:id="5"/>
      </w:r>
      <w:r>
        <w:t xml:space="preserve">. </w:t>
      </w:r>
      <w:r w:rsidR="001F3F5F">
        <w:t xml:space="preserve">The </w:t>
      </w:r>
      <w:r w:rsidR="008E490B">
        <w:t>weight</w:t>
      </w:r>
      <w:r w:rsidR="001F3F5F">
        <w:t xml:space="preserve"> of such a ration is 4.6 tonnes per 10,000 people per day. It would require 3.5 loads in a Twin Otter aircraft to transport this vo</w:t>
      </w:r>
      <w:r w:rsidR="00B37EC0">
        <w:t>lume per day for these 10,000 people</w:t>
      </w:r>
      <w:r w:rsidR="008E490B">
        <w:t>.</w:t>
      </w:r>
    </w:p>
    <w:p w:rsidR="00B73014" w:rsidRDefault="001F3F5F" w:rsidP="00B73014">
      <w:r>
        <w:t>The cost of purchasing sufficient rice and tinned fish to feed this basic diet to 10,000 people for a 120 day period is K2.1 million</w:t>
      </w:r>
      <w:r w:rsidR="008E490B">
        <w:t>, based on wholesale prices in main ports</w:t>
      </w:r>
      <w:r>
        <w:t xml:space="preserve">. </w:t>
      </w:r>
      <w:r w:rsidR="008E490B">
        <w:t>However,</w:t>
      </w:r>
      <w:r>
        <w:t xml:space="preserve"> </w:t>
      </w:r>
      <w:r w:rsidR="003F5A46">
        <w:t xml:space="preserve">the </w:t>
      </w:r>
      <w:r>
        <w:t xml:space="preserve">cost of transporting food to the remote locations </w:t>
      </w:r>
      <w:r w:rsidR="008E490B">
        <w:t>increase</w:t>
      </w:r>
      <w:r w:rsidR="00253E6C">
        <w:t>s</w:t>
      </w:r>
      <w:r w:rsidR="008E490B">
        <w:t xml:space="preserve"> these figures</w:t>
      </w:r>
      <w:r>
        <w:t xml:space="preserve"> considerably, often </w:t>
      </w:r>
      <w:r w:rsidR="00CC6F04">
        <w:t>m</w:t>
      </w:r>
      <w:r w:rsidR="00B37EC0">
        <w:t xml:space="preserve">ore than </w:t>
      </w:r>
      <w:r>
        <w:t>d</w:t>
      </w:r>
      <w:r w:rsidR="00B37EC0">
        <w:t>oubling the cost. T</w:t>
      </w:r>
      <w:r>
        <w:t xml:space="preserve">he current cost of </w:t>
      </w:r>
      <w:r w:rsidR="003F5A46">
        <w:t>transporting food in a chartered Twin Otter aircraft</w:t>
      </w:r>
      <w:r w:rsidR="00B37EC0">
        <w:t xml:space="preserve"> is K15,000 to K</w:t>
      </w:r>
      <w:r>
        <w:t>25,000 per tonne, depending on the distance of the trip.</w:t>
      </w:r>
    </w:p>
    <w:p w:rsidR="001F3F5F" w:rsidRDefault="00253E6C" w:rsidP="00B73014">
      <w:r>
        <w:t>If, for example, it were</w:t>
      </w:r>
      <w:r w:rsidR="001F3F5F">
        <w:t xml:space="preserve"> determined that the highest p</w:t>
      </w:r>
      <w:r w:rsidR="00E8059F">
        <w:t>riorities for food aid</w:t>
      </w:r>
      <w:r w:rsidR="001F3F5F">
        <w:t xml:space="preserve"> in January 2016 were in the following Rural LLG areas: Nomad and Morehead in Western Province; Kotidanga and Kaintiba in Gulf Province; Kandep and Wage in Enga Province</w:t>
      </w:r>
      <w:r w:rsidR="00534033">
        <w:t xml:space="preserve"> and Makamaka in Milne Bay Province, the estimated population in these </w:t>
      </w:r>
      <w:r w:rsidR="002651EF">
        <w:t>areas</w:t>
      </w:r>
      <w:r w:rsidR="00534033">
        <w:t xml:space="preserve"> is 154,700 (Table 2). Hence the costs of purchasing a basic ratio</w:t>
      </w:r>
      <w:r w:rsidR="00E8059F">
        <w:t>n</w:t>
      </w:r>
      <w:r w:rsidR="00534033">
        <w:t xml:space="preserve"> of rice and tinned fish </w:t>
      </w:r>
      <w:r w:rsidR="008E490B">
        <w:t xml:space="preserve">to feed this population for a 120 day period </w:t>
      </w:r>
      <w:r w:rsidR="00534033">
        <w:t>would be about K33 million. The cost of transporting the food to these remote locations w</w:t>
      </w:r>
      <w:r w:rsidR="008E490B">
        <w:t xml:space="preserve">ould increase this very </w:t>
      </w:r>
      <w:r w:rsidR="002651EF">
        <w:t xml:space="preserve">considerably given the dependence on air transport </w:t>
      </w:r>
      <w:r w:rsidR="00E8059F">
        <w:t>in</w:t>
      </w:r>
      <w:r w:rsidR="002651EF">
        <w:t xml:space="preserve"> many places.</w:t>
      </w:r>
    </w:p>
    <w:p w:rsidR="002E628E" w:rsidRPr="002E628E" w:rsidRDefault="002E628E" w:rsidP="00A800C3">
      <w:pPr>
        <w:jc w:val="center"/>
        <w:rPr>
          <w:b/>
        </w:rPr>
      </w:pPr>
      <w:r w:rsidRPr="002E628E">
        <w:rPr>
          <w:b/>
        </w:rPr>
        <w:lastRenderedPageBreak/>
        <w:t>Acknowledgements</w:t>
      </w:r>
    </w:p>
    <w:p w:rsidR="002E628E" w:rsidRDefault="002E628E" w:rsidP="002E628E">
      <w:r>
        <w:t xml:space="preserve">Very many concerned people have provided information on the impact of the drought, including those who conducted formal assessments </w:t>
      </w:r>
      <w:r w:rsidR="00253E6C">
        <w:t xml:space="preserve">and </w:t>
      </w:r>
      <w:r w:rsidR="00F94281">
        <w:t>many</w:t>
      </w:r>
      <w:r>
        <w:t xml:space="preserve"> who provided informal comments on the situation in their local areas. We thank all of them. Our wish is that their efforts will be rewarded when food and other aid is provided to villagers who continue to suffer from the current </w:t>
      </w:r>
      <w:r w:rsidR="003F5A46">
        <w:t xml:space="preserve">El Niño induced </w:t>
      </w:r>
      <w:r w:rsidR="00253E6C">
        <w:t>condition</w:t>
      </w:r>
      <w:r w:rsidR="003F5A46">
        <w:t>.</w:t>
      </w:r>
    </w:p>
    <w:p w:rsidR="00F94281" w:rsidRDefault="00F94281" w:rsidP="002E628E"/>
    <w:p w:rsidR="003F5A46" w:rsidRDefault="003F5A46" w:rsidP="002E628E"/>
    <w:p w:rsidR="003F5A46" w:rsidRDefault="003F5A46" w:rsidP="002E628E"/>
    <w:p w:rsidR="00F94281" w:rsidRDefault="00F94281" w:rsidP="002E628E"/>
    <w:p w:rsidR="00F94281" w:rsidRDefault="00F94281" w:rsidP="00B73014">
      <w:pPr>
        <w:spacing w:after="0"/>
      </w:pPr>
      <w:r>
        <w:t xml:space="preserve">File name: </w:t>
      </w:r>
      <w:r w:rsidRPr="00B60565">
        <w:t xml:space="preserve">Impact of drought frost on food supply Sept to Dec 2015 (Ver </w:t>
      </w:r>
      <w:r w:rsidR="008D7947">
        <w:t>4</w:t>
      </w:r>
      <w:r w:rsidRPr="00B60565">
        <w:t>)</w:t>
      </w:r>
      <w:r>
        <w:t>.doc</w:t>
      </w:r>
    </w:p>
    <w:p w:rsidR="00F94281" w:rsidRDefault="00F94281" w:rsidP="00B73014">
      <w:pPr>
        <w:spacing w:after="0"/>
      </w:pPr>
      <w:r>
        <w:t>File created: 9 December 2015</w:t>
      </w:r>
    </w:p>
    <w:p w:rsidR="00F94281" w:rsidRDefault="003E4515" w:rsidP="00B73014">
      <w:pPr>
        <w:spacing w:after="0"/>
      </w:pPr>
      <w:r>
        <w:t>File update</w:t>
      </w:r>
      <w:r w:rsidR="00B73014">
        <w:t>d: 6</w:t>
      </w:r>
      <w:r w:rsidR="00F94281">
        <w:t xml:space="preserve"> January 2016</w:t>
      </w:r>
    </w:p>
    <w:p w:rsidR="00F94281" w:rsidRDefault="005925E5" w:rsidP="00B73014">
      <w:pPr>
        <w:spacing w:after="0"/>
      </w:pPr>
      <w:r>
        <w:t>Word count: 42</w:t>
      </w:r>
      <w:r w:rsidR="00ED5944">
        <w:t>0</w:t>
      </w:r>
      <w:r w:rsidR="00F94281" w:rsidRPr="00F94281">
        <w:t>0 words</w:t>
      </w:r>
    </w:p>
    <w:p w:rsidR="00AA23D7" w:rsidRDefault="002D1B81">
      <w:r>
        <w:br w:type="page"/>
      </w:r>
    </w:p>
    <w:tbl>
      <w:tblPr>
        <w:tblW w:w="9730" w:type="dxa"/>
        <w:tblInd w:w="-567" w:type="dxa"/>
        <w:tblLayout w:type="fixed"/>
        <w:tblLook w:val="04A0" w:firstRow="1" w:lastRow="0" w:firstColumn="1" w:lastColumn="0" w:noHBand="0" w:noVBand="1"/>
      </w:tblPr>
      <w:tblGrid>
        <w:gridCol w:w="1949"/>
        <w:gridCol w:w="2639"/>
        <w:gridCol w:w="2500"/>
        <w:gridCol w:w="100"/>
        <w:gridCol w:w="609"/>
        <w:gridCol w:w="141"/>
        <w:gridCol w:w="801"/>
        <w:gridCol w:w="141"/>
        <w:gridCol w:w="759"/>
        <w:gridCol w:w="91"/>
      </w:tblGrid>
      <w:tr w:rsidR="00E87DD5" w:rsidRPr="00D6374E" w:rsidTr="00366457">
        <w:trPr>
          <w:trHeight w:val="300"/>
        </w:trPr>
        <w:tc>
          <w:tcPr>
            <w:tcW w:w="9730" w:type="dxa"/>
            <w:gridSpan w:val="10"/>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b/>
                <w:bCs/>
                <w:color w:val="000000"/>
                <w:lang w:eastAsia="en-AU"/>
              </w:rPr>
            </w:pPr>
            <w:r w:rsidRPr="00D6374E">
              <w:rPr>
                <w:rFonts w:ascii="Calibri" w:eastAsia="Times New Roman" w:hAnsi="Calibri" w:cs="Times New Roman"/>
                <w:b/>
                <w:bCs/>
                <w:color w:val="000000"/>
                <w:lang w:eastAsia="en-AU"/>
              </w:rPr>
              <w:lastRenderedPageBreak/>
              <w:t>Table 2. Locations where food supply was extremely limited at time of assessment (score of 4 or 5)</w:t>
            </w:r>
            <w:r w:rsidR="00BC5C45">
              <w:rPr>
                <w:rFonts w:ascii="Calibri" w:eastAsia="Times New Roman" w:hAnsi="Calibri" w:cs="Times New Roman"/>
                <w:b/>
                <w:bCs/>
                <w:color w:val="000000"/>
                <w:lang w:eastAsia="en-AU"/>
              </w:rPr>
              <w:t xml:space="preserve"> and est</w:t>
            </w:r>
            <w:r w:rsidR="00284714">
              <w:rPr>
                <w:rFonts w:ascii="Calibri" w:eastAsia="Times New Roman" w:hAnsi="Calibri" w:cs="Times New Roman"/>
                <w:b/>
                <w:bCs/>
                <w:color w:val="000000"/>
                <w:lang w:eastAsia="en-AU"/>
              </w:rPr>
              <w:t>imated number of people affected</w:t>
            </w:r>
          </w:p>
        </w:tc>
      </w:tr>
      <w:tr w:rsidR="00E87DD5" w:rsidRPr="00284714" w:rsidTr="00366457">
        <w:trPr>
          <w:gridAfter w:val="1"/>
          <w:wAfter w:w="91" w:type="dxa"/>
          <w:trHeight w:val="540"/>
        </w:trPr>
        <w:tc>
          <w:tcPr>
            <w:tcW w:w="1949" w:type="dxa"/>
            <w:tcBorders>
              <w:top w:val="nil"/>
              <w:left w:val="nil"/>
              <w:bottom w:val="single" w:sz="8" w:space="0" w:color="auto"/>
              <w:right w:val="nil"/>
            </w:tcBorders>
            <w:shd w:val="clear" w:color="auto" w:fill="auto"/>
            <w:noWrap/>
            <w:vAlign w:val="center"/>
            <w:hideMark/>
          </w:tcPr>
          <w:p w:rsidR="00E87DD5" w:rsidRPr="00284714" w:rsidRDefault="00E87DD5" w:rsidP="00284714">
            <w:pPr>
              <w:spacing w:after="0" w:line="240" w:lineRule="auto"/>
              <w:rPr>
                <w:rFonts w:ascii="Calibri" w:eastAsia="Times New Roman" w:hAnsi="Calibri" w:cs="Times New Roman"/>
                <w:b/>
                <w:bCs/>
                <w:color w:val="000000"/>
                <w:lang w:eastAsia="en-AU"/>
              </w:rPr>
            </w:pPr>
            <w:r w:rsidRPr="00284714">
              <w:rPr>
                <w:rFonts w:ascii="Calibri" w:eastAsia="Times New Roman" w:hAnsi="Calibri" w:cs="Times New Roman"/>
                <w:b/>
                <w:bCs/>
                <w:color w:val="000000"/>
                <w:lang w:eastAsia="en-AU"/>
              </w:rPr>
              <w:t>LLGA</w:t>
            </w:r>
          </w:p>
        </w:tc>
        <w:tc>
          <w:tcPr>
            <w:tcW w:w="2639" w:type="dxa"/>
            <w:tcBorders>
              <w:top w:val="nil"/>
              <w:left w:val="nil"/>
              <w:bottom w:val="single" w:sz="8" w:space="0" w:color="auto"/>
              <w:right w:val="nil"/>
            </w:tcBorders>
            <w:shd w:val="clear" w:color="auto" w:fill="auto"/>
            <w:noWrap/>
            <w:vAlign w:val="center"/>
            <w:hideMark/>
          </w:tcPr>
          <w:p w:rsidR="00E87DD5" w:rsidRPr="00284714" w:rsidRDefault="00E87DD5" w:rsidP="00284714">
            <w:pPr>
              <w:spacing w:after="0" w:line="240" w:lineRule="auto"/>
              <w:rPr>
                <w:rFonts w:ascii="Calibri" w:eastAsia="Times New Roman" w:hAnsi="Calibri" w:cs="Times New Roman"/>
                <w:b/>
                <w:bCs/>
                <w:color w:val="000000"/>
                <w:lang w:eastAsia="en-AU"/>
              </w:rPr>
            </w:pPr>
            <w:r w:rsidRPr="00284714">
              <w:rPr>
                <w:rFonts w:ascii="Calibri" w:eastAsia="Times New Roman" w:hAnsi="Calibri" w:cs="Times New Roman"/>
                <w:b/>
                <w:bCs/>
                <w:color w:val="000000"/>
                <w:lang w:eastAsia="en-AU"/>
              </w:rPr>
              <w:t>Location</w:t>
            </w:r>
          </w:p>
        </w:tc>
        <w:tc>
          <w:tcPr>
            <w:tcW w:w="2500" w:type="dxa"/>
            <w:tcBorders>
              <w:top w:val="nil"/>
              <w:left w:val="nil"/>
              <w:bottom w:val="single" w:sz="8" w:space="0" w:color="auto"/>
              <w:right w:val="nil"/>
            </w:tcBorders>
            <w:shd w:val="clear" w:color="auto" w:fill="auto"/>
            <w:noWrap/>
            <w:vAlign w:val="center"/>
            <w:hideMark/>
          </w:tcPr>
          <w:p w:rsidR="00E87DD5" w:rsidRPr="00284714" w:rsidRDefault="00E87DD5" w:rsidP="00284714">
            <w:pPr>
              <w:spacing w:after="0" w:line="240" w:lineRule="auto"/>
              <w:rPr>
                <w:rFonts w:ascii="Calibri" w:eastAsia="Times New Roman" w:hAnsi="Calibri" w:cs="Times New Roman"/>
                <w:b/>
                <w:bCs/>
                <w:color w:val="000000"/>
                <w:lang w:eastAsia="en-AU"/>
              </w:rPr>
            </w:pPr>
            <w:r w:rsidRPr="00284714">
              <w:rPr>
                <w:rFonts w:ascii="Calibri" w:eastAsia="Times New Roman" w:hAnsi="Calibri" w:cs="Times New Roman"/>
                <w:b/>
                <w:bCs/>
                <w:color w:val="000000"/>
                <w:lang w:eastAsia="en-AU"/>
              </w:rPr>
              <w:t>Province (District)</w:t>
            </w:r>
          </w:p>
        </w:tc>
        <w:tc>
          <w:tcPr>
            <w:tcW w:w="850" w:type="dxa"/>
            <w:gridSpan w:val="3"/>
            <w:tcBorders>
              <w:top w:val="nil"/>
              <w:left w:val="nil"/>
              <w:bottom w:val="single" w:sz="8" w:space="0" w:color="auto"/>
              <w:right w:val="nil"/>
            </w:tcBorders>
            <w:shd w:val="clear" w:color="auto" w:fill="auto"/>
            <w:noWrap/>
            <w:vAlign w:val="center"/>
            <w:hideMark/>
          </w:tcPr>
          <w:p w:rsidR="00E87DD5" w:rsidRPr="00284714" w:rsidRDefault="00E87DD5" w:rsidP="00366457">
            <w:pPr>
              <w:spacing w:after="0" w:line="240" w:lineRule="auto"/>
              <w:jc w:val="center"/>
              <w:rPr>
                <w:rFonts w:ascii="Calibri" w:eastAsia="Times New Roman" w:hAnsi="Calibri" w:cs="Times New Roman"/>
                <w:b/>
                <w:bCs/>
                <w:color w:val="000000"/>
                <w:lang w:eastAsia="en-AU"/>
              </w:rPr>
            </w:pPr>
            <w:r w:rsidRPr="00284714">
              <w:rPr>
                <w:rFonts w:ascii="Calibri" w:eastAsia="Times New Roman" w:hAnsi="Calibri" w:cs="Times New Roman"/>
                <w:b/>
                <w:bCs/>
                <w:color w:val="000000"/>
                <w:lang w:eastAsia="en-AU"/>
              </w:rPr>
              <w:t>Rating</w:t>
            </w:r>
          </w:p>
        </w:tc>
        <w:tc>
          <w:tcPr>
            <w:tcW w:w="942" w:type="dxa"/>
            <w:gridSpan w:val="2"/>
            <w:tcBorders>
              <w:top w:val="nil"/>
              <w:left w:val="nil"/>
              <w:bottom w:val="single" w:sz="8" w:space="0" w:color="auto"/>
              <w:right w:val="nil"/>
            </w:tcBorders>
            <w:shd w:val="clear" w:color="auto" w:fill="auto"/>
            <w:vAlign w:val="center"/>
            <w:hideMark/>
          </w:tcPr>
          <w:p w:rsidR="00E87DD5" w:rsidRPr="00284714" w:rsidRDefault="00284714" w:rsidP="00366457">
            <w:pPr>
              <w:spacing w:after="0" w:line="240" w:lineRule="auto"/>
              <w:jc w:val="center"/>
              <w:rPr>
                <w:rFonts w:ascii="Calibri" w:eastAsia="Times New Roman" w:hAnsi="Calibri" w:cs="Times New Roman"/>
                <w:b/>
                <w:bCs/>
                <w:color w:val="000000"/>
                <w:lang w:eastAsia="en-AU"/>
              </w:rPr>
            </w:pPr>
            <w:r w:rsidRPr="00284714">
              <w:rPr>
                <w:rFonts w:ascii="Calibri" w:eastAsia="Times New Roman" w:hAnsi="Calibri" w:cs="Times New Roman"/>
                <w:b/>
                <w:bCs/>
                <w:color w:val="000000"/>
                <w:lang w:eastAsia="en-AU"/>
              </w:rPr>
              <w:t>Pop (estim.)</w:t>
            </w:r>
          </w:p>
        </w:tc>
        <w:tc>
          <w:tcPr>
            <w:tcW w:w="759" w:type="dxa"/>
            <w:tcBorders>
              <w:top w:val="nil"/>
              <w:left w:val="nil"/>
              <w:bottom w:val="single" w:sz="8" w:space="0" w:color="auto"/>
              <w:right w:val="nil"/>
            </w:tcBorders>
            <w:shd w:val="clear" w:color="auto" w:fill="auto"/>
            <w:vAlign w:val="center"/>
            <w:hideMark/>
          </w:tcPr>
          <w:p w:rsidR="00E87DD5" w:rsidRPr="00284714" w:rsidRDefault="00E87DD5" w:rsidP="00366457">
            <w:pPr>
              <w:spacing w:after="0" w:line="240" w:lineRule="auto"/>
              <w:jc w:val="center"/>
              <w:rPr>
                <w:rFonts w:ascii="Calibri" w:eastAsia="Times New Roman" w:hAnsi="Calibri" w:cs="Times New Roman"/>
                <w:b/>
                <w:bCs/>
                <w:color w:val="000000"/>
                <w:lang w:eastAsia="en-AU"/>
              </w:rPr>
            </w:pPr>
            <w:r w:rsidRPr="00284714">
              <w:rPr>
                <w:rFonts w:ascii="Calibri" w:eastAsia="Times New Roman" w:hAnsi="Calibri" w:cs="Times New Roman"/>
                <w:b/>
                <w:bCs/>
                <w:color w:val="000000"/>
                <w:lang w:eastAsia="en-AU"/>
              </w:rPr>
              <w:t>Pop 2011</w:t>
            </w:r>
          </w:p>
        </w:tc>
      </w:tr>
      <w:tr w:rsidR="00E87DD5" w:rsidRPr="00D6374E" w:rsidTr="00366457">
        <w:trPr>
          <w:trHeight w:val="300"/>
        </w:trPr>
        <w:tc>
          <w:tcPr>
            <w:tcW w:w="7188" w:type="dxa"/>
            <w:gridSpan w:val="4"/>
            <w:tcBorders>
              <w:top w:val="single" w:sz="8" w:space="0" w:color="auto"/>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b/>
                <w:bCs/>
                <w:color w:val="000000"/>
                <w:lang w:eastAsia="en-AU"/>
              </w:rPr>
            </w:pPr>
            <w:r w:rsidRPr="00D6374E">
              <w:rPr>
                <w:rFonts w:ascii="Calibri" w:eastAsia="Times New Roman" w:hAnsi="Calibri" w:cs="Times New Roman"/>
                <w:b/>
                <w:bCs/>
                <w:color w:val="000000"/>
                <w:lang w:eastAsia="en-AU"/>
              </w:rPr>
              <w:t>Very high altitude</w:t>
            </w:r>
          </w:p>
        </w:tc>
        <w:tc>
          <w:tcPr>
            <w:tcW w:w="609" w:type="dxa"/>
            <w:tcBorders>
              <w:top w:val="nil"/>
              <w:left w:val="nil"/>
              <w:bottom w:val="nil"/>
              <w:right w:val="nil"/>
            </w:tcBorders>
            <w:shd w:val="clear" w:color="auto" w:fill="auto"/>
            <w:noWrap/>
            <w:vAlign w:val="bottom"/>
            <w:hideMark/>
          </w:tcPr>
          <w:p w:rsidR="00E87DD5" w:rsidRPr="00D6374E" w:rsidRDefault="00E87DD5" w:rsidP="00366457">
            <w:pPr>
              <w:spacing w:after="0" w:line="240" w:lineRule="auto"/>
              <w:rPr>
                <w:rFonts w:ascii="Calibri" w:eastAsia="Times New Roman" w:hAnsi="Calibri" w:cs="Times New Roman"/>
                <w:b/>
                <w:bCs/>
                <w:color w:val="000000"/>
                <w:lang w:eastAsia="en-AU"/>
              </w:rPr>
            </w:pPr>
          </w:p>
        </w:tc>
        <w:tc>
          <w:tcPr>
            <w:tcW w:w="942" w:type="dxa"/>
            <w:gridSpan w:val="2"/>
            <w:tcBorders>
              <w:top w:val="nil"/>
              <w:left w:val="nil"/>
              <w:bottom w:val="nil"/>
              <w:right w:val="nil"/>
            </w:tcBorders>
            <w:shd w:val="clear" w:color="auto" w:fill="auto"/>
            <w:vAlign w:val="center"/>
            <w:hideMark/>
          </w:tcPr>
          <w:p w:rsidR="00E87DD5" w:rsidRPr="00D6374E" w:rsidRDefault="00E87DD5" w:rsidP="00366457">
            <w:pPr>
              <w:spacing w:after="0" w:line="240" w:lineRule="auto"/>
              <w:rPr>
                <w:rFonts w:ascii="Times New Roman" w:eastAsia="Times New Roman" w:hAnsi="Times New Roman" w:cs="Times New Roman"/>
                <w:sz w:val="20"/>
                <w:szCs w:val="20"/>
                <w:lang w:eastAsia="en-AU"/>
              </w:rPr>
            </w:pPr>
          </w:p>
        </w:tc>
        <w:tc>
          <w:tcPr>
            <w:tcW w:w="991" w:type="dxa"/>
            <w:gridSpan w:val="3"/>
            <w:tcBorders>
              <w:top w:val="nil"/>
              <w:left w:val="nil"/>
              <w:bottom w:val="nil"/>
              <w:right w:val="nil"/>
            </w:tcBorders>
            <w:shd w:val="clear" w:color="auto" w:fill="auto"/>
            <w:vAlign w:val="center"/>
            <w:hideMark/>
          </w:tcPr>
          <w:p w:rsidR="00E87DD5" w:rsidRPr="00D6374E" w:rsidRDefault="00E87DD5" w:rsidP="00366457">
            <w:pPr>
              <w:spacing w:after="0" w:line="240" w:lineRule="auto"/>
              <w:ind w:firstLineChars="100" w:firstLine="200"/>
              <w:rPr>
                <w:rFonts w:ascii="Times New Roman" w:eastAsia="Times New Roman" w:hAnsi="Times New Roman" w:cs="Times New Roman"/>
                <w:sz w:val="20"/>
                <w:szCs w:val="20"/>
                <w:lang w:eastAsia="en-AU"/>
              </w:rPr>
            </w:pPr>
          </w:p>
        </w:tc>
      </w:tr>
      <w:tr w:rsidR="00E87DD5" w:rsidRPr="00D6374E" w:rsidTr="00366457">
        <w:trPr>
          <w:trHeight w:val="300"/>
        </w:trPr>
        <w:tc>
          <w:tcPr>
            <w:tcW w:w="194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Kandep Rural</w:t>
            </w:r>
          </w:p>
        </w:tc>
        <w:tc>
          <w:tcPr>
            <w:tcW w:w="263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Kandep</w:t>
            </w:r>
            <w:r w:rsidR="00CA0B79">
              <w:rPr>
                <w:rFonts w:ascii="Calibri" w:eastAsia="Times New Roman" w:hAnsi="Calibri" w:cs="Times New Roman"/>
                <w:color w:val="000000"/>
                <w:lang w:eastAsia="en-AU"/>
              </w:rPr>
              <w:t xml:space="preserve"> Basin</w:t>
            </w:r>
          </w:p>
        </w:tc>
        <w:tc>
          <w:tcPr>
            <w:tcW w:w="2600" w:type="dxa"/>
            <w:gridSpan w:val="2"/>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ENGA (Kandep)</w:t>
            </w:r>
          </w:p>
        </w:tc>
        <w:tc>
          <w:tcPr>
            <w:tcW w:w="60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5</w:t>
            </w:r>
          </w:p>
        </w:tc>
        <w:tc>
          <w:tcPr>
            <w:tcW w:w="942" w:type="dxa"/>
            <w:gridSpan w:val="2"/>
            <w:tcBorders>
              <w:top w:val="nil"/>
              <w:left w:val="nil"/>
              <w:bottom w:val="nil"/>
              <w:right w:val="nil"/>
            </w:tcBorders>
            <w:shd w:val="clear" w:color="auto" w:fill="auto"/>
            <w:noWrap/>
            <w:vAlign w:val="bottom"/>
            <w:hideMark/>
          </w:tcPr>
          <w:p w:rsidR="00E87DD5" w:rsidRPr="00D6374E" w:rsidRDefault="00E87DD5" w:rsidP="00366457">
            <w:pPr>
              <w:spacing w:after="0" w:line="240" w:lineRule="auto"/>
              <w:jc w:val="right"/>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33,099</w:t>
            </w:r>
          </w:p>
        </w:tc>
        <w:tc>
          <w:tcPr>
            <w:tcW w:w="991" w:type="dxa"/>
            <w:gridSpan w:val="3"/>
            <w:tcBorders>
              <w:top w:val="nil"/>
              <w:left w:val="nil"/>
              <w:bottom w:val="nil"/>
              <w:right w:val="nil"/>
            </w:tcBorders>
            <w:shd w:val="clear" w:color="auto" w:fill="auto"/>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42,074</w:t>
            </w:r>
          </w:p>
        </w:tc>
      </w:tr>
      <w:tr w:rsidR="00E87DD5" w:rsidRPr="00D6374E" w:rsidTr="00366457">
        <w:trPr>
          <w:trHeight w:val="630"/>
        </w:trPr>
        <w:tc>
          <w:tcPr>
            <w:tcW w:w="1949" w:type="dxa"/>
            <w:tcBorders>
              <w:top w:val="nil"/>
              <w:left w:val="nil"/>
              <w:bottom w:val="nil"/>
              <w:right w:val="nil"/>
            </w:tcBorders>
            <w:shd w:val="clear" w:color="auto" w:fill="auto"/>
            <w:noWrap/>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Wage Rural</w:t>
            </w:r>
          </w:p>
        </w:tc>
        <w:tc>
          <w:tcPr>
            <w:tcW w:w="2639" w:type="dxa"/>
            <w:tcBorders>
              <w:top w:val="nil"/>
              <w:left w:val="nil"/>
              <w:bottom w:val="nil"/>
              <w:right w:val="nil"/>
            </w:tcBorders>
            <w:shd w:val="clear" w:color="auto" w:fill="auto"/>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Panguaga, Wage, Bioko, Iumbis, Karekare</w:t>
            </w:r>
          </w:p>
        </w:tc>
        <w:tc>
          <w:tcPr>
            <w:tcW w:w="2600" w:type="dxa"/>
            <w:gridSpan w:val="2"/>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ENGA (Kandep)</w:t>
            </w:r>
          </w:p>
        </w:tc>
        <w:tc>
          <w:tcPr>
            <w:tcW w:w="60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5</w:t>
            </w:r>
          </w:p>
        </w:tc>
        <w:tc>
          <w:tcPr>
            <w:tcW w:w="942" w:type="dxa"/>
            <w:gridSpan w:val="2"/>
            <w:tcBorders>
              <w:top w:val="nil"/>
              <w:left w:val="nil"/>
              <w:bottom w:val="nil"/>
              <w:right w:val="nil"/>
            </w:tcBorders>
            <w:shd w:val="clear" w:color="auto" w:fill="auto"/>
            <w:noWrap/>
            <w:vAlign w:val="center"/>
            <w:hideMark/>
          </w:tcPr>
          <w:p w:rsidR="00E87DD5" w:rsidRPr="00D6374E" w:rsidRDefault="00E87DD5" w:rsidP="00366457">
            <w:pPr>
              <w:spacing w:after="0" w:line="240" w:lineRule="auto"/>
              <w:jc w:val="right"/>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38,001</w:t>
            </w:r>
          </w:p>
        </w:tc>
        <w:tc>
          <w:tcPr>
            <w:tcW w:w="991" w:type="dxa"/>
            <w:gridSpan w:val="3"/>
            <w:tcBorders>
              <w:top w:val="nil"/>
              <w:left w:val="nil"/>
              <w:bottom w:val="nil"/>
              <w:right w:val="nil"/>
            </w:tcBorders>
            <w:shd w:val="clear" w:color="auto" w:fill="auto"/>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30,775</w:t>
            </w:r>
          </w:p>
        </w:tc>
      </w:tr>
      <w:tr w:rsidR="00E87DD5" w:rsidRPr="00D6374E" w:rsidTr="00366457">
        <w:trPr>
          <w:trHeight w:val="300"/>
        </w:trPr>
        <w:tc>
          <w:tcPr>
            <w:tcW w:w="194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Lagaip Rural</w:t>
            </w:r>
          </w:p>
        </w:tc>
        <w:tc>
          <w:tcPr>
            <w:tcW w:w="263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Lagaip</w:t>
            </w:r>
          </w:p>
        </w:tc>
        <w:tc>
          <w:tcPr>
            <w:tcW w:w="2600" w:type="dxa"/>
            <w:gridSpan w:val="2"/>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ENGA (Lagaip-Porgera)</w:t>
            </w:r>
          </w:p>
        </w:tc>
        <w:tc>
          <w:tcPr>
            <w:tcW w:w="60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5</w:t>
            </w:r>
          </w:p>
        </w:tc>
        <w:tc>
          <w:tcPr>
            <w:tcW w:w="942" w:type="dxa"/>
            <w:gridSpan w:val="2"/>
            <w:tcBorders>
              <w:top w:val="nil"/>
              <w:left w:val="nil"/>
              <w:bottom w:val="nil"/>
              <w:right w:val="nil"/>
            </w:tcBorders>
            <w:shd w:val="clear" w:color="auto" w:fill="auto"/>
            <w:noWrap/>
            <w:vAlign w:val="bottom"/>
            <w:hideMark/>
          </w:tcPr>
          <w:p w:rsidR="00E87DD5" w:rsidRPr="00D6374E" w:rsidRDefault="00E87DD5" w:rsidP="00366457">
            <w:pPr>
              <w:spacing w:after="0" w:line="240" w:lineRule="auto"/>
              <w:jc w:val="right"/>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61,793</w:t>
            </w:r>
          </w:p>
        </w:tc>
        <w:tc>
          <w:tcPr>
            <w:tcW w:w="991" w:type="dxa"/>
            <w:gridSpan w:val="3"/>
            <w:tcBorders>
              <w:top w:val="nil"/>
              <w:left w:val="nil"/>
              <w:bottom w:val="nil"/>
              <w:right w:val="nil"/>
            </w:tcBorders>
            <w:shd w:val="clear" w:color="auto" w:fill="auto"/>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47,602</w:t>
            </w:r>
          </w:p>
        </w:tc>
      </w:tr>
      <w:tr w:rsidR="00E87DD5" w:rsidRPr="00D6374E" w:rsidTr="00366457">
        <w:trPr>
          <w:trHeight w:val="300"/>
        </w:trPr>
        <w:tc>
          <w:tcPr>
            <w:tcW w:w="194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Porgera Rural</w:t>
            </w:r>
          </w:p>
        </w:tc>
        <w:tc>
          <w:tcPr>
            <w:tcW w:w="263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Pilikambi</w:t>
            </w:r>
          </w:p>
        </w:tc>
        <w:tc>
          <w:tcPr>
            <w:tcW w:w="2600" w:type="dxa"/>
            <w:gridSpan w:val="2"/>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ENGA (Lagaip-Porgera)</w:t>
            </w:r>
          </w:p>
        </w:tc>
        <w:tc>
          <w:tcPr>
            <w:tcW w:w="60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5</w:t>
            </w:r>
          </w:p>
        </w:tc>
        <w:tc>
          <w:tcPr>
            <w:tcW w:w="942" w:type="dxa"/>
            <w:gridSpan w:val="2"/>
            <w:tcBorders>
              <w:top w:val="nil"/>
              <w:left w:val="nil"/>
              <w:bottom w:val="nil"/>
              <w:right w:val="nil"/>
            </w:tcBorders>
            <w:shd w:val="clear" w:color="auto" w:fill="auto"/>
            <w:noWrap/>
            <w:vAlign w:val="bottom"/>
            <w:hideMark/>
          </w:tcPr>
          <w:p w:rsidR="00E87DD5" w:rsidRPr="00D6374E" w:rsidRDefault="00E87DD5" w:rsidP="00366457">
            <w:pPr>
              <w:spacing w:after="0" w:line="240" w:lineRule="auto"/>
              <w:jc w:val="right"/>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34,214</w:t>
            </w:r>
          </w:p>
        </w:tc>
        <w:tc>
          <w:tcPr>
            <w:tcW w:w="991" w:type="dxa"/>
            <w:gridSpan w:val="3"/>
            <w:tcBorders>
              <w:top w:val="nil"/>
              <w:left w:val="nil"/>
              <w:bottom w:val="nil"/>
              <w:right w:val="nil"/>
            </w:tcBorders>
            <w:shd w:val="clear" w:color="auto" w:fill="auto"/>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55,419</w:t>
            </w:r>
          </w:p>
        </w:tc>
      </w:tr>
      <w:tr w:rsidR="00E87DD5" w:rsidRPr="00D6374E" w:rsidTr="00366457">
        <w:trPr>
          <w:trHeight w:val="300"/>
        </w:trPr>
        <w:tc>
          <w:tcPr>
            <w:tcW w:w="194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Ialibu Basin Rural</w:t>
            </w:r>
          </w:p>
        </w:tc>
        <w:tc>
          <w:tcPr>
            <w:tcW w:w="263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Ialibu</w:t>
            </w:r>
          </w:p>
        </w:tc>
        <w:tc>
          <w:tcPr>
            <w:tcW w:w="2600" w:type="dxa"/>
            <w:gridSpan w:val="2"/>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SHP (Ialibu-Pangia)</w:t>
            </w:r>
          </w:p>
        </w:tc>
        <w:tc>
          <w:tcPr>
            <w:tcW w:w="60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5</w:t>
            </w:r>
          </w:p>
        </w:tc>
        <w:tc>
          <w:tcPr>
            <w:tcW w:w="942" w:type="dxa"/>
            <w:gridSpan w:val="2"/>
            <w:tcBorders>
              <w:top w:val="nil"/>
              <w:left w:val="nil"/>
              <w:bottom w:val="nil"/>
              <w:right w:val="nil"/>
            </w:tcBorders>
            <w:shd w:val="clear" w:color="auto" w:fill="auto"/>
            <w:noWrap/>
            <w:vAlign w:val="bottom"/>
            <w:hideMark/>
          </w:tcPr>
          <w:p w:rsidR="00E87DD5" w:rsidRPr="00D6374E" w:rsidRDefault="00E87DD5" w:rsidP="00366457">
            <w:pPr>
              <w:spacing w:after="0" w:line="240" w:lineRule="auto"/>
              <w:jc w:val="right"/>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23,165</w:t>
            </w:r>
          </w:p>
        </w:tc>
        <w:tc>
          <w:tcPr>
            <w:tcW w:w="991" w:type="dxa"/>
            <w:gridSpan w:val="3"/>
            <w:tcBorders>
              <w:top w:val="nil"/>
              <w:left w:val="nil"/>
              <w:bottom w:val="nil"/>
              <w:right w:val="nil"/>
            </w:tcBorders>
            <w:shd w:val="clear" w:color="auto" w:fill="auto"/>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18,427</w:t>
            </w:r>
          </w:p>
        </w:tc>
      </w:tr>
      <w:tr w:rsidR="00E87DD5" w:rsidRPr="00D6374E" w:rsidTr="00366457">
        <w:trPr>
          <w:trHeight w:val="300"/>
        </w:trPr>
        <w:tc>
          <w:tcPr>
            <w:tcW w:w="194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Imbonggu Rural</w:t>
            </w:r>
          </w:p>
        </w:tc>
        <w:tc>
          <w:tcPr>
            <w:tcW w:w="263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Imbonggu</w:t>
            </w:r>
          </w:p>
        </w:tc>
        <w:tc>
          <w:tcPr>
            <w:tcW w:w="2600" w:type="dxa"/>
            <w:gridSpan w:val="2"/>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SHP (Imbonggu)</w:t>
            </w:r>
          </w:p>
        </w:tc>
        <w:tc>
          <w:tcPr>
            <w:tcW w:w="60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5</w:t>
            </w:r>
          </w:p>
        </w:tc>
        <w:tc>
          <w:tcPr>
            <w:tcW w:w="942" w:type="dxa"/>
            <w:gridSpan w:val="2"/>
            <w:tcBorders>
              <w:top w:val="nil"/>
              <w:left w:val="nil"/>
              <w:bottom w:val="nil"/>
              <w:right w:val="nil"/>
            </w:tcBorders>
            <w:shd w:val="clear" w:color="auto" w:fill="auto"/>
            <w:noWrap/>
            <w:vAlign w:val="bottom"/>
            <w:hideMark/>
          </w:tcPr>
          <w:p w:rsidR="00E87DD5" w:rsidRPr="00D6374E" w:rsidRDefault="00E87DD5" w:rsidP="00366457">
            <w:pPr>
              <w:spacing w:after="0" w:line="240" w:lineRule="auto"/>
              <w:jc w:val="right"/>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38,481</w:t>
            </w:r>
          </w:p>
        </w:tc>
        <w:tc>
          <w:tcPr>
            <w:tcW w:w="991" w:type="dxa"/>
            <w:gridSpan w:val="3"/>
            <w:tcBorders>
              <w:top w:val="nil"/>
              <w:left w:val="nil"/>
              <w:bottom w:val="nil"/>
              <w:right w:val="nil"/>
            </w:tcBorders>
            <w:shd w:val="clear" w:color="auto" w:fill="auto"/>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20,251</w:t>
            </w:r>
          </w:p>
        </w:tc>
      </w:tr>
      <w:tr w:rsidR="00E87DD5" w:rsidRPr="00D6374E" w:rsidTr="00366457">
        <w:trPr>
          <w:trHeight w:val="300"/>
        </w:trPr>
        <w:tc>
          <w:tcPr>
            <w:tcW w:w="194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Magarima Rural</w:t>
            </w:r>
          </w:p>
        </w:tc>
        <w:tc>
          <w:tcPr>
            <w:tcW w:w="263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Magarima, Yangari</w:t>
            </w:r>
          </w:p>
        </w:tc>
        <w:tc>
          <w:tcPr>
            <w:tcW w:w="2600" w:type="dxa"/>
            <w:gridSpan w:val="2"/>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HELA (Komo-Magarima)</w:t>
            </w:r>
          </w:p>
        </w:tc>
        <w:tc>
          <w:tcPr>
            <w:tcW w:w="60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5</w:t>
            </w:r>
          </w:p>
        </w:tc>
        <w:tc>
          <w:tcPr>
            <w:tcW w:w="942" w:type="dxa"/>
            <w:gridSpan w:val="2"/>
            <w:tcBorders>
              <w:top w:val="nil"/>
              <w:left w:val="nil"/>
              <w:bottom w:val="nil"/>
              <w:right w:val="nil"/>
            </w:tcBorders>
            <w:shd w:val="clear" w:color="auto" w:fill="auto"/>
            <w:noWrap/>
            <w:vAlign w:val="bottom"/>
            <w:hideMark/>
          </w:tcPr>
          <w:p w:rsidR="00E87DD5" w:rsidRPr="00D6374E" w:rsidRDefault="00E87DD5" w:rsidP="00366457">
            <w:pPr>
              <w:spacing w:after="0" w:line="240" w:lineRule="auto"/>
              <w:jc w:val="right"/>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49,833</w:t>
            </w:r>
          </w:p>
        </w:tc>
        <w:tc>
          <w:tcPr>
            <w:tcW w:w="991" w:type="dxa"/>
            <w:gridSpan w:val="3"/>
            <w:tcBorders>
              <w:top w:val="nil"/>
              <w:left w:val="nil"/>
              <w:bottom w:val="nil"/>
              <w:right w:val="nil"/>
            </w:tcBorders>
            <w:shd w:val="clear" w:color="auto" w:fill="auto"/>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38,042</w:t>
            </w:r>
          </w:p>
        </w:tc>
      </w:tr>
      <w:tr w:rsidR="00E87DD5" w:rsidRPr="00D6374E" w:rsidTr="00366457">
        <w:trPr>
          <w:trHeight w:val="300"/>
        </w:trPr>
        <w:tc>
          <w:tcPr>
            <w:tcW w:w="194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Mt Giluwe Rural</w:t>
            </w:r>
          </w:p>
        </w:tc>
        <w:tc>
          <w:tcPr>
            <w:tcW w:w="263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Tambul Basin</w:t>
            </w:r>
          </w:p>
        </w:tc>
        <w:tc>
          <w:tcPr>
            <w:tcW w:w="2600" w:type="dxa"/>
            <w:gridSpan w:val="2"/>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WHP (Tambul-Nebilyer)</w:t>
            </w:r>
          </w:p>
        </w:tc>
        <w:tc>
          <w:tcPr>
            <w:tcW w:w="60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5</w:t>
            </w:r>
          </w:p>
        </w:tc>
        <w:tc>
          <w:tcPr>
            <w:tcW w:w="942" w:type="dxa"/>
            <w:gridSpan w:val="2"/>
            <w:tcBorders>
              <w:top w:val="nil"/>
              <w:left w:val="nil"/>
              <w:bottom w:val="nil"/>
              <w:right w:val="nil"/>
            </w:tcBorders>
            <w:shd w:val="clear" w:color="auto" w:fill="auto"/>
            <w:noWrap/>
            <w:vAlign w:val="bottom"/>
            <w:hideMark/>
          </w:tcPr>
          <w:p w:rsidR="00E87DD5" w:rsidRPr="00D6374E" w:rsidRDefault="00E87DD5" w:rsidP="00366457">
            <w:pPr>
              <w:spacing w:after="0" w:line="240" w:lineRule="auto"/>
              <w:jc w:val="right"/>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47,426</w:t>
            </w:r>
          </w:p>
        </w:tc>
        <w:tc>
          <w:tcPr>
            <w:tcW w:w="991" w:type="dxa"/>
            <w:gridSpan w:val="3"/>
            <w:tcBorders>
              <w:top w:val="nil"/>
              <w:left w:val="nil"/>
              <w:bottom w:val="nil"/>
              <w:right w:val="nil"/>
            </w:tcBorders>
            <w:shd w:val="clear" w:color="auto" w:fill="auto"/>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36,524</w:t>
            </w:r>
          </w:p>
        </w:tc>
      </w:tr>
      <w:tr w:rsidR="00E87DD5" w:rsidRPr="00D6374E" w:rsidTr="00366457">
        <w:trPr>
          <w:trHeight w:val="300"/>
        </w:trPr>
        <w:tc>
          <w:tcPr>
            <w:tcW w:w="194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Nebilyer Rural</w:t>
            </w:r>
          </w:p>
        </w:tc>
        <w:tc>
          <w:tcPr>
            <w:tcW w:w="263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Upper Nebilyer</w:t>
            </w:r>
          </w:p>
        </w:tc>
        <w:tc>
          <w:tcPr>
            <w:tcW w:w="2600" w:type="dxa"/>
            <w:gridSpan w:val="2"/>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WHP (Tambul-Nebilyer)</w:t>
            </w:r>
          </w:p>
        </w:tc>
        <w:tc>
          <w:tcPr>
            <w:tcW w:w="60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5</w:t>
            </w:r>
          </w:p>
        </w:tc>
        <w:tc>
          <w:tcPr>
            <w:tcW w:w="942" w:type="dxa"/>
            <w:gridSpan w:val="2"/>
            <w:tcBorders>
              <w:top w:val="nil"/>
              <w:left w:val="nil"/>
              <w:bottom w:val="nil"/>
              <w:right w:val="nil"/>
            </w:tcBorders>
            <w:shd w:val="clear" w:color="auto" w:fill="auto"/>
            <w:noWrap/>
            <w:vAlign w:val="bottom"/>
            <w:hideMark/>
          </w:tcPr>
          <w:p w:rsidR="00E87DD5" w:rsidRPr="00D6374E" w:rsidRDefault="00E87DD5" w:rsidP="00366457">
            <w:pPr>
              <w:spacing w:after="0" w:line="240" w:lineRule="auto"/>
              <w:jc w:val="right"/>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43,809</w:t>
            </w:r>
          </w:p>
        </w:tc>
        <w:tc>
          <w:tcPr>
            <w:tcW w:w="991" w:type="dxa"/>
            <w:gridSpan w:val="3"/>
            <w:tcBorders>
              <w:top w:val="nil"/>
              <w:left w:val="nil"/>
              <w:bottom w:val="nil"/>
              <w:right w:val="nil"/>
            </w:tcBorders>
            <w:shd w:val="clear" w:color="auto" w:fill="auto"/>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33,031</w:t>
            </w:r>
          </w:p>
        </w:tc>
      </w:tr>
      <w:tr w:rsidR="00E87DD5" w:rsidRPr="00D6374E" w:rsidTr="00366457">
        <w:trPr>
          <w:trHeight w:val="315"/>
        </w:trPr>
        <w:tc>
          <w:tcPr>
            <w:tcW w:w="194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Upper Mendi Rural</w:t>
            </w:r>
          </w:p>
        </w:tc>
        <w:tc>
          <w:tcPr>
            <w:tcW w:w="263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North of Mendi</w:t>
            </w:r>
          </w:p>
        </w:tc>
        <w:tc>
          <w:tcPr>
            <w:tcW w:w="2600" w:type="dxa"/>
            <w:gridSpan w:val="2"/>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SHP (Mendi)</w:t>
            </w:r>
          </w:p>
        </w:tc>
        <w:tc>
          <w:tcPr>
            <w:tcW w:w="60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4</w:t>
            </w:r>
          </w:p>
        </w:tc>
        <w:tc>
          <w:tcPr>
            <w:tcW w:w="942" w:type="dxa"/>
            <w:gridSpan w:val="2"/>
            <w:tcBorders>
              <w:top w:val="nil"/>
              <w:left w:val="nil"/>
              <w:bottom w:val="single" w:sz="8" w:space="0" w:color="auto"/>
              <w:right w:val="nil"/>
            </w:tcBorders>
            <w:shd w:val="clear" w:color="auto" w:fill="auto"/>
            <w:noWrap/>
            <w:vAlign w:val="bottom"/>
            <w:hideMark/>
          </w:tcPr>
          <w:p w:rsidR="00E87DD5" w:rsidRPr="00D6374E" w:rsidRDefault="00E87DD5" w:rsidP="00366457">
            <w:pPr>
              <w:spacing w:after="0" w:line="240" w:lineRule="auto"/>
              <w:jc w:val="right"/>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40,570</w:t>
            </w:r>
          </w:p>
        </w:tc>
        <w:tc>
          <w:tcPr>
            <w:tcW w:w="991" w:type="dxa"/>
            <w:gridSpan w:val="3"/>
            <w:tcBorders>
              <w:top w:val="nil"/>
              <w:left w:val="nil"/>
              <w:bottom w:val="single" w:sz="8" w:space="0" w:color="auto"/>
              <w:right w:val="nil"/>
            </w:tcBorders>
            <w:shd w:val="clear" w:color="auto" w:fill="auto"/>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34,204</w:t>
            </w:r>
          </w:p>
        </w:tc>
      </w:tr>
      <w:tr w:rsidR="00E87DD5" w:rsidRPr="00D6374E" w:rsidTr="00366457">
        <w:trPr>
          <w:trHeight w:val="300"/>
        </w:trPr>
        <w:tc>
          <w:tcPr>
            <w:tcW w:w="194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p>
        </w:tc>
        <w:tc>
          <w:tcPr>
            <w:tcW w:w="263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Times New Roman" w:eastAsia="Times New Roman" w:hAnsi="Times New Roman" w:cs="Times New Roman"/>
                <w:sz w:val="20"/>
                <w:szCs w:val="20"/>
                <w:lang w:eastAsia="en-AU"/>
              </w:rPr>
            </w:pPr>
          </w:p>
        </w:tc>
        <w:tc>
          <w:tcPr>
            <w:tcW w:w="2600" w:type="dxa"/>
            <w:gridSpan w:val="2"/>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Times New Roman" w:eastAsia="Times New Roman" w:hAnsi="Times New Roman" w:cs="Times New Roman"/>
                <w:sz w:val="20"/>
                <w:szCs w:val="20"/>
                <w:lang w:eastAsia="en-AU"/>
              </w:rPr>
            </w:pPr>
          </w:p>
        </w:tc>
        <w:tc>
          <w:tcPr>
            <w:tcW w:w="609" w:type="dxa"/>
            <w:tcBorders>
              <w:top w:val="nil"/>
              <w:left w:val="nil"/>
              <w:bottom w:val="nil"/>
              <w:right w:val="nil"/>
            </w:tcBorders>
            <w:shd w:val="clear" w:color="auto" w:fill="auto"/>
            <w:noWrap/>
            <w:vAlign w:val="bottom"/>
            <w:hideMark/>
          </w:tcPr>
          <w:p w:rsidR="00E87DD5" w:rsidRPr="00D6374E" w:rsidRDefault="00E87DD5" w:rsidP="00366457">
            <w:pPr>
              <w:spacing w:after="0" w:line="240" w:lineRule="auto"/>
              <w:rPr>
                <w:rFonts w:ascii="Times New Roman" w:eastAsia="Times New Roman" w:hAnsi="Times New Roman" w:cs="Times New Roman"/>
                <w:sz w:val="20"/>
                <w:szCs w:val="20"/>
                <w:lang w:eastAsia="en-AU"/>
              </w:rPr>
            </w:pPr>
          </w:p>
        </w:tc>
        <w:tc>
          <w:tcPr>
            <w:tcW w:w="942" w:type="dxa"/>
            <w:gridSpan w:val="2"/>
            <w:tcBorders>
              <w:top w:val="nil"/>
              <w:left w:val="nil"/>
              <w:bottom w:val="nil"/>
              <w:right w:val="nil"/>
            </w:tcBorders>
            <w:shd w:val="clear" w:color="auto" w:fill="auto"/>
            <w:vAlign w:val="center"/>
            <w:hideMark/>
          </w:tcPr>
          <w:p w:rsidR="00E87DD5" w:rsidRPr="00D6374E" w:rsidRDefault="00E87DD5" w:rsidP="00366457">
            <w:pPr>
              <w:spacing w:after="0" w:line="240" w:lineRule="auto"/>
              <w:jc w:val="center"/>
              <w:rPr>
                <w:rFonts w:ascii="Calibri" w:eastAsia="Times New Roman" w:hAnsi="Calibri" w:cs="Times New Roman"/>
                <w:b/>
                <w:bCs/>
                <w:color w:val="000000"/>
                <w:lang w:eastAsia="en-AU"/>
              </w:rPr>
            </w:pPr>
            <w:r w:rsidRPr="00D6374E">
              <w:rPr>
                <w:rFonts w:ascii="Calibri" w:eastAsia="Times New Roman" w:hAnsi="Calibri" w:cs="Times New Roman"/>
                <w:b/>
                <w:bCs/>
                <w:color w:val="000000"/>
                <w:lang w:eastAsia="en-AU"/>
              </w:rPr>
              <w:t>410,389</w:t>
            </w:r>
          </w:p>
        </w:tc>
        <w:tc>
          <w:tcPr>
            <w:tcW w:w="991" w:type="dxa"/>
            <w:gridSpan w:val="3"/>
            <w:tcBorders>
              <w:top w:val="nil"/>
              <w:left w:val="nil"/>
              <w:bottom w:val="nil"/>
              <w:right w:val="nil"/>
            </w:tcBorders>
            <w:shd w:val="clear" w:color="auto" w:fill="auto"/>
            <w:vAlign w:val="center"/>
            <w:hideMark/>
          </w:tcPr>
          <w:p w:rsidR="00E87DD5" w:rsidRPr="00D6374E" w:rsidRDefault="00E87DD5" w:rsidP="00366457">
            <w:pPr>
              <w:spacing w:after="0" w:line="240" w:lineRule="auto"/>
              <w:jc w:val="center"/>
              <w:rPr>
                <w:rFonts w:ascii="Calibri" w:eastAsia="Times New Roman" w:hAnsi="Calibri" w:cs="Times New Roman"/>
                <w:b/>
                <w:bCs/>
                <w:color w:val="000000"/>
                <w:lang w:eastAsia="en-AU"/>
              </w:rPr>
            </w:pPr>
            <w:r w:rsidRPr="00D6374E">
              <w:rPr>
                <w:rFonts w:ascii="Calibri" w:eastAsia="Times New Roman" w:hAnsi="Calibri" w:cs="Times New Roman"/>
                <w:b/>
                <w:bCs/>
                <w:color w:val="000000"/>
                <w:lang w:eastAsia="en-AU"/>
              </w:rPr>
              <w:t>356,349</w:t>
            </w:r>
          </w:p>
        </w:tc>
      </w:tr>
      <w:tr w:rsidR="00E87DD5" w:rsidRPr="00D6374E" w:rsidTr="00366457">
        <w:trPr>
          <w:trHeight w:val="300"/>
        </w:trPr>
        <w:tc>
          <w:tcPr>
            <w:tcW w:w="7188" w:type="dxa"/>
            <w:gridSpan w:val="4"/>
            <w:tcBorders>
              <w:top w:val="nil"/>
              <w:left w:val="nil"/>
              <w:bottom w:val="nil"/>
              <w:right w:val="nil"/>
            </w:tcBorders>
            <w:shd w:val="clear" w:color="auto" w:fill="auto"/>
            <w:noWrap/>
            <w:vAlign w:val="bottom"/>
            <w:hideMark/>
          </w:tcPr>
          <w:p w:rsidR="00E87DD5" w:rsidRPr="00D6374E" w:rsidRDefault="00E87DD5" w:rsidP="00366457">
            <w:pPr>
              <w:spacing w:after="0" w:line="240" w:lineRule="auto"/>
              <w:rPr>
                <w:rFonts w:ascii="Calibri" w:eastAsia="Times New Roman" w:hAnsi="Calibri" w:cs="Times New Roman"/>
                <w:b/>
                <w:bCs/>
                <w:color w:val="000000"/>
                <w:lang w:eastAsia="en-AU"/>
              </w:rPr>
            </w:pPr>
            <w:r w:rsidRPr="00D6374E">
              <w:rPr>
                <w:rFonts w:ascii="Calibri" w:eastAsia="Times New Roman" w:hAnsi="Calibri" w:cs="Times New Roman"/>
                <w:b/>
                <w:bCs/>
                <w:color w:val="000000"/>
                <w:lang w:eastAsia="en-AU"/>
              </w:rPr>
              <w:t>Highland and Highland fringe</w:t>
            </w:r>
          </w:p>
        </w:tc>
        <w:tc>
          <w:tcPr>
            <w:tcW w:w="609" w:type="dxa"/>
            <w:tcBorders>
              <w:top w:val="nil"/>
              <w:left w:val="nil"/>
              <w:bottom w:val="nil"/>
              <w:right w:val="nil"/>
            </w:tcBorders>
            <w:shd w:val="clear" w:color="auto" w:fill="auto"/>
            <w:noWrap/>
            <w:vAlign w:val="bottom"/>
            <w:hideMark/>
          </w:tcPr>
          <w:p w:rsidR="00E87DD5" w:rsidRPr="00D6374E" w:rsidRDefault="00E87DD5" w:rsidP="00366457">
            <w:pPr>
              <w:spacing w:after="0" w:line="240" w:lineRule="auto"/>
              <w:rPr>
                <w:rFonts w:ascii="Calibri" w:eastAsia="Times New Roman" w:hAnsi="Calibri" w:cs="Times New Roman"/>
                <w:b/>
                <w:bCs/>
                <w:color w:val="000000"/>
                <w:lang w:eastAsia="en-AU"/>
              </w:rPr>
            </w:pPr>
          </w:p>
        </w:tc>
        <w:tc>
          <w:tcPr>
            <w:tcW w:w="942" w:type="dxa"/>
            <w:gridSpan w:val="2"/>
            <w:tcBorders>
              <w:top w:val="nil"/>
              <w:left w:val="nil"/>
              <w:bottom w:val="nil"/>
              <w:right w:val="nil"/>
            </w:tcBorders>
            <w:shd w:val="clear" w:color="auto" w:fill="auto"/>
            <w:vAlign w:val="center"/>
            <w:hideMark/>
          </w:tcPr>
          <w:p w:rsidR="00E87DD5" w:rsidRPr="00D6374E" w:rsidRDefault="00E87DD5" w:rsidP="00366457">
            <w:pPr>
              <w:spacing w:after="0" w:line="240" w:lineRule="auto"/>
              <w:rPr>
                <w:rFonts w:ascii="Times New Roman" w:eastAsia="Times New Roman" w:hAnsi="Times New Roman" w:cs="Times New Roman"/>
                <w:sz w:val="20"/>
                <w:szCs w:val="20"/>
                <w:lang w:eastAsia="en-AU"/>
              </w:rPr>
            </w:pPr>
          </w:p>
        </w:tc>
        <w:tc>
          <w:tcPr>
            <w:tcW w:w="991" w:type="dxa"/>
            <w:gridSpan w:val="3"/>
            <w:tcBorders>
              <w:top w:val="nil"/>
              <w:left w:val="nil"/>
              <w:bottom w:val="nil"/>
              <w:right w:val="nil"/>
            </w:tcBorders>
            <w:shd w:val="clear" w:color="auto" w:fill="auto"/>
            <w:vAlign w:val="center"/>
            <w:hideMark/>
          </w:tcPr>
          <w:p w:rsidR="00E87DD5" w:rsidRPr="00D6374E" w:rsidRDefault="00E87DD5" w:rsidP="00366457">
            <w:pPr>
              <w:spacing w:after="0" w:line="240" w:lineRule="auto"/>
              <w:jc w:val="center"/>
              <w:rPr>
                <w:rFonts w:ascii="Times New Roman" w:eastAsia="Times New Roman" w:hAnsi="Times New Roman" w:cs="Times New Roman"/>
                <w:sz w:val="20"/>
                <w:szCs w:val="20"/>
                <w:lang w:eastAsia="en-AU"/>
              </w:rPr>
            </w:pPr>
          </w:p>
        </w:tc>
      </w:tr>
      <w:tr w:rsidR="00E87DD5" w:rsidRPr="00D6374E" w:rsidTr="00366457">
        <w:trPr>
          <w:trHeight w:val="300"/>
        </w:trPr>
        <w:tc>
          <w:tcPr>
            <w:tcW w:w="194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Telefomin Rural</w:t>
            </w:r>
          </w:p>
        </w:tc>
        <w:tc>
          <w:tcPr>
            <w:tcW w:w="263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Telefomin</w:t>
            </w:r>
          </w:p>
        </w:tc>
        <w:tc>
          <w:tcPr>
            <w:tcW w:w="2600" w:type="dxa"/>
            <w:gridSpan w:val="2"/>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SAN (Telefomin)</w:t>
            </w:r>
          </w:p>
        </w:tc>
        <w:tc>
          <w:tcPr>
            <w:tcW w:w="60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5</w:t>
            </w:r>
          </w:p>
        </w:tc>
        <w:tc>
          <w:tcPr>
            <w:tcW w:w="942" w:type="dxa"/>
            <w:gridSpan w:val="2"/>
            <w:tcBorders>
              <w:top w:val="nil"/>
              <w:left w:val="nil"/>
              <w:bottom w:val="nil"/>
              <w:right w:val="nil"/>
            </w:tcBorders>
            <w:shd w:val="clear" w:color="auto" w:fill="auto"/>
            <w:noWrap/>
            <w:vAlign w:val="bottom"/>
            <w:hideMark/>
          </w:tcPr>
          <w:p w:rsidR="00E87DD5" w:rsidRPr="00D6374E" w:rsidRDefault="00E87DD5" w:rsidP="00366457">
            <w:pPr>
              <w:spacing w:after="0" w:line="240" w:lineRule="auto"/>
              <w:jc w:val="right"/>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13,463</w:t>
            </w:r>
          </w:p>
        </w:tc>
        <w:tc>
          <w:tcPr>
            <w:tcW w:w="991" w:type="dxa"/>
            <w:gridSpan w:val="3"/>
            <w:tcBorders>
              <w:top w:val="nil"/>
              <w:left w:val="nil"/>
              <w:bottom w:val="nil"/>
              <w:right w:val="nil"/>
            </w:tcBorders>
            <w:shd w:val="clear" w:color="auto" w:fill="auto"/>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9,996</w:t>
            </w:r>
          </w:p>
        </w:tc>
      </w:tr>
      <w:tr w:rsidR="00E87DD5" w:rsidRPr="00D6374E" w:rsidTr="00366457">
        <w:trPr>
          <w:trHeight w:val="300"/>
        </w:trPr>
        <w:tc>
          <w:tcPr>
            <w:tcW w:w="194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Yapsie Rural</w:t>
            </w:r>
          </w:p>
        </w:tc>
        <w:tc>
          <w:tcPr>
            <w:tcW w:w="263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Yapsie</w:t>
            </w:r>
          </w:p>
        </w:tc>
        <w:tc>
          <w:tcPr>
            <w:tcW w:w="2600" w:type="dxa"/>
            <w:gridSpan w:val="2"/>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SAN (Telefomin)</w:t>
            </w:r>
          </w:p>
        </w:tc>
        <w:tc>
          <w:tcPr>
            <w:tcW w:w="60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5</w:t>
            </w:r>
          </w:p>
        </w:tc>
        <w:tc>
          <w:tcPr>
            <w:tcW w:w="942" w:type="dxa"/>
            <w:gridSpan w:val="2"/>
            <w:tcBorders>
              <w:top w:val="nil"/>
              <w:left w:val="nil"/>
              <w:bottom w:val="nil"/>
              <w:right w:val="nil"/>
            </w:tcBorders>
            <w:shd w:val="clear" w:color="auto" w:fill="auto"/>
            <w:noWrap/>
            <w:vAlign w:val="bottom"/>
            <w:hideMark/>
          </w:tcPr>
          <w:p w:rsidR="00E87DD5" w:rsidRPr="00D6374E" w:rsidRDefault="00E87DD5" w:rsidP="00366457">
            <w:pPr>
              <w:spacing w:after="0" w:line="240" w:lineRule="auto"/>
              <w:jc w:val="right"/>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9,977</w:t>
            </w:r>
          </w:p>
        </w:tc>
        <w:tc>
          <w:tcPr>
            <w:tcW w:w="991" w:type="dxa"/>
            <w:gridSpan w:val="3"/>
            <w:tcBorders>
              <w:top w:val="nil"/>
              <w:left w:val="nil"/>
              <w:bottom w:val="nil"/>
              <w:right w:val="nil"/>
            </w:tcBorders>
            <w:shd w:val="clear" w:color="auto" w:fill="auto"/>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6,947</w:t>
            </w:r>
          </w:p>
        </w:tc>
      </w:tr>
      <w:tr w:rsidR="00E87DD5" w:rsidRPr="00D6374E" w:rsidTr="00366457">
        <w:trPr>
          <w:trHeight w:val="300"/>
        </w:trPr>
        <w:tc>
          <w:tcPr>
            <w:tcW w:w="194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Mitnande Rural</w:t>
            </w:r>
          </w:p>
        </w:tc>
        <w:tc>
          <w:tcPr>
            <w:tcW w:w="263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Gembogl</w:t>
            </w:r>
          </w:p>
        </w:tc>
        <w:tc>
          <w:tcPr>
            <w:tcW w:w="2600" w:type="dxa"/>
            <w:gridSpan w:val="2"/>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SIM (Kundiawa-Gembogl)</w:t>
            </w:r>
          </w:p>
        </w:tc>
        <w:tc>
          <w:tcPr>
            <w:tcW w:w="60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5</w:t>
            </w:r>
          </w:p>
        </w:tc>
        <w:tc>
          <w:tcPr>
            <w:tcW w:w="942" w:type="dxa"/>
            <w:gridSpan w:val="2"/>
            <w:tcBorders>
              <w:top w:val="nil"/>
              <w:left w:val="nil"/>
              <w:bottom w:val="nil"/>
              <w:right w:val="nil"/>
            </w:tcBorders>
            <w:shd w:val="clear" w:color="auto" w:fill="auto"/>
            <w:noWrap/>
            <w:vAlign w:val="bottom"/>
            <w:hideMark/>
          </w:tcPr>
          <w:p w:rsidR="00E87DD5" w:rsidRPr="00D6374E" w:rsidRDefault="00E87DD5" w:rsidP="00366457">
            <w:pPr>
              <w:spacing w:after="0" w:line="240" w:lineRule="auto"/>
              <w:jc w:val="right"/>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22,683</w:t>
            </w:r>
          </w:p>
        </w:tc>
        <w:tc>
          <w:tcPr>
            <w:tcW w:w="991" w:type="dxa"/>
            <w:gridSpan w:val="3"/>
            <w:tcBorders>
              <w:top w:val="nil"/>
              <w:left w:val="nil"/>
              <w:bottom w:val="nil"/>
              <w:right w:val="nil"/>
            </w:tcBorders>
            <w:shd w:val="clear" w:color="auto" w:fill="auto"/>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25,742</w:t>
            </w:r>
          </w:p>
        </w:tc>
      </w:tr>
      <w:tr w:rsidR="00E87DD5" w:rsidRPr="00D6374E" w:rsidTr="00366457">
        <w:trPr>
          <w:trHeight w:val="300"/>
        </w:trPr>
        <w:tc>
          <w:tcPr>
            <w:tcW w:w="194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Gumine Rural</w:t>
            </w:r>
          </w:p>
        </w:tc>
        <w:tc>
          <w:tcPr>
            <w:tcW w:w="263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Gumine</w:t>
            </w:r>
          </w:p>
        </w:tc>
        <w:tc>
          <w:tcPr>
            <w:tcW w:w="2600" w:type="dxa"/>
            <w:gridSpan w:val="2"/>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SIM (Gumine)</w:t>
            </w:r>
          </w:p>
        </w:tc>
        <w:tc>
          <w:tcPr>
            <w:tcW w:w="60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5</w:t>
            </w:r>
          </w:p>
        </w:tc>
        <w:tc>
          <w:tcPr>
            <w:tcW w:w="942" w:type="dxa"/>
            <w:gridSpan w:val="2"/>
            <w:tcBorders>
              <w:top w:val="nil"/>
              <w:left w:val="nil"/>
              <w:bottom w:val="nil"/>
              <w:right w:val="nil"/>
            </w:tcBorders>
            <w:shd w:val="clear" w:color="auto" w:fill="auto"/>
            <w:noWrap/>
            <w:vAlign w:val="bottom"/>
            <w:hideMark/>
          </w:tcPr>
          <w:p w:rsidR="00E87DD5" w:rsidRPr="00D6374E" w:rsidRDefault="00E87DD5" w:rsidP="00366457">
            <w:pPr>
              <w:spacing w:after="0" w:line="240" w:lineRule="auto"/>
              <w:jc w:val="right"/>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22,529</w:t>
            </w:r>
          </w:p>
        </w:tc>
        <w:tc>
          <w:tcPr>
            <w:tcW w:w="991" w:type="dxa"/>
            <w:gridSpan w:val="3"/>
            <w:tcBorders>
              <w:top w:val="nil"/>
              <w:left w:val="nil"/>
              <w:bottom w:val="nil"/>
              <w:right w:val="nil"/>
            </w:tcBorders>
            <w:shd w:val="clear" w:color="auto" w:fill="auto"/>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25,461</w:t>
            </w:r>
          </w:p>
        </w:tc>
      </w:tr>
      <w:tr w:rsidR="00E87DD5" w:rsidRPr="00D6374E" w:rsidTr="00366457">
        <w:trPr>
          <w:trHeight w:val="300"/>
        </w:trPr>
        <w:tc>
          <w:tcPr>
            <w:tcW w:w="194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Oksapmin Rural</w:t>
            </w:r>
          </w:p>
        </w:tc>
        <w:tc>
          <w:tcPr>
            <w:tcW w:w="263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Oksapmin</w:t>
            </w:r>
          </w:p>
        </w:tc>
        <w:tc>
          <w:tcPr>
            <w:tcW w:w="2600" w:type="dxa"/>
            <w:gridSpan w:val="2"/>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SAN (Telefomin)</w:t>
            </w:r>
          </w:p>
        </w:tc>
        <w:tc>
          <w:tcPr>
            <w:tcW w:w="60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4</w:t>
            </w:r>
          </w:p>
        </w:tc>
        <w:tc>
          <w:tcPr>
            <w:tcW w:w="942" w:type="dxa"/>
            <w:gridSpan w:val="2"/>
            <w:tcBorders>
              <w:top w:val="nil"/>
              <w:left w:val="nil"/>
              <w:bottom w:val="nil"/>
              <w:right w:val="nil"/>
            </w:tcBorders>
            <w:shd w:val="clear" w:color="auto" w:fill="auto"/>
            <w:noWrap/>
            <w:vAlign w:val="bottom"/>
            <w:hideMark/>
          </w:tcPr>
          <w:p w:rsidR="00E87DD5" w:rsidRPr="00D6374E" w:rsidRDefault="00E87DD5" w:rsidP="00366457">
            <w:pPr>
              <w:spacing w:after="0" w:line="240" w:lineRule="auto"/>
              <w:jc w:val="right"/>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18,432</w:t>
            </w:r>
          </w:p>
        </w:tc>
        <w:tc>
          <w:tcPr>
            <w:tcW w:w="991" w:type="dxa"/>
            <w:gridSpan w:val="3"/>
            <w:tcBorders>
              <w:top w:val="nil"/>
              <w:left w:val="nil"/>
              <w:bottom w:val="nil"/>
              <w:right w:val="nil"/>
            </w:tcBorders>
            <w:shd w:val="clear" w:color="auto" w:fill="auto"/>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13,260</w:t>
            </w:r>
          </w:p>
        </w:tc>
      </w:tr>
      <w:tr w:rsidR="00E87DD5" w:rsidRPr="00D6374E" w:rsidTr="00366457">
        <w:trPr>
          <w:trHeight w:val="300"/>
        </w:trPr>
        <w:tc>
          <w:tcPr>
            <w:tcW w:w="194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Hulia Rural</w:t>
            </w:r>
          </w:p>
        </w:tc>
        <w:tc>
          <w:tcPr>
            <w:tcW w:w="263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Dauli, Tigibi</w:t>
            </w:r>
          </w:p>
        </w:tc>
        <w:tc>
          <w:tcPr>
            <w:tcW w:w="2600" w:type="dxa"/>
            <w:gridSpan w:val="2"/>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HELA (Tari-Pori</w:t>
            </w:r>
            <w:r w:rsidRPr="00D6374E">
              <w:rPr>
                <w:rFonts w:ascii="Calibri" w:eastAsia="Times New Roman" w:hAnsi="Calibri" w:cs="Times New Roman"/>
                <w:color w:val="000000"/>
                <w:lang w:eastAsia="en-AU"/>
              </w:rPr>
              <w:t>)</w:t>
            </w:r>
          </w:p>
        </w:tc>
        <w:tc>
          <w:tcPr>
            <w:tcW w:w="60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4</w:t>
            </w:r>
          </w:p>
        </w:tc>
        <w:tc>
          <w:tcPr>
            <w:tcW w:w="942" w:type="dxa"/>
            <w:gridSpan w:val="2"/>
            <w:tcBorders>
              <w:top w:val="nil"/>
              <w:left w:val="nil"/>
              <w:bottom w:val="nil"/>
              <w:right w:val="nil"/>
            </w:tcBorders>
            <w:shd w:val="clear" w:color="auto" w:fill="auto"/>
            <w:noWrap/>
            <w:vAlign w:val="bottom"/>
            <w:hideMark/>
          </w:tcPr>
          <w:p w:rsidR="00E87DD5" w:rsidRPr="00D6374E" w:rsidRDefault="00E87DD5" w:rsidP="00366457">
            <w:pPr>
              <w:spacing w:after="0" w:line="240" w:lineRule="auto"/>
              <w:jc w:val="right"/>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22,688</w:t>
            </w:r>
          </w:p>
        </w:tc>
        <w:tc>
          <w:tcPr>
            <w:tcW w:w="991" w:type="dxa"/>
            <w:gridSpan w:val="3"/>
            <w:tcBorders>
              <w:top w:val="nil"/>
              <w:left w:val="nil"/>
              <w:bottom w:val="nil"/>
              <w:right w:val="nil"/>
            </w:tcBorders>
            <w:shd w:val="clear" w:color="auto" w:fill="auto"/>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42,172</w:t>
            </w:r>
          </w:p>
        </w:tc>
      </w:tr>
      <w:tr w:rsidR="00E87DD5" w:rsidRPr="00D6374E" w:rsidTr="00366457">
        <w:trPr>
          <w:trHeight w:val="300"/>
        </w:trPr>
        <w:tc>
          <w:tcPr>
            <w:tcW w:w="194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Lake Kopiago Rural</w:t>
            </w:r>
          </w:p>
        </w:tc>
        <w:tc>
          <w:tcPr>
            <w:tcW w:w="263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Strickland, Kopiago</w:t>
            </w:r>
          </w:p>
        </w:tc>
        <w:tc>
          <w:tcPr>
            <w:tcW w:w="2600" w:type="dxa"/>
            <w:gridSpan w:val="2"/>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HELA (Koroba-Kopiago)</w:t>
            </w:r>
          </w:p>
        </w:tc>
        <w:tc>
          <w:tcPr>
            <w:tcW w:w="60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4</w:t>
            </w:r>
          </w:p>
        </w:tc>
        <w:tc>
          <w:tcPr>
            <w:tcW w:w="942" w:type="dxa"/>
            <w:gridSpan w:val="2"/>
            <w:tcBorders>
              <w:top w:val="nil"/>
              <w:left w:val="nil"/>
              <w:bottom w:val="nil"/>
              <w:right w:val="nil"/>
            </w:tcBorders>
            <w:shd w:val="clear" w:color="auto" w:fill="auto"/>
            <w:noWrap/>
            <w:vAlign w:val="bottom"/>
            <w:hideMark/>
          </w:tcPr>
          <w:p w:rsidR="00E87DD5" w:rsidRPr="00D6374E" w:rsidRDefault="00E87DD5" w:rsidP="00366457">
            <w:pPr>
              <w:spacing w:after="0" w:line="240" w:lineRule="auto"/>
              <w:jc w:val="right"/>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21,800</w:t>
            </w:r>
          </w:p>
        </w:tc>
        <w:tc>
          <w:tcPr>
            <w:tcW w:w="991" w:type="dxa"/>
            <w:gridSpan w:val="3"/>
            <w:tcBorders>
              <w:top w:val="nil"/>
              <w:left w:val="nil"/>
              <w:bottom w:val="nil"/>
              <w:right w:val="nil"/>
            </w:tcBorders>
            <w:shd w:val="clear" w:color="auto" w:fill="auto"/>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35,382</w:t>
            </w:r>
          </w:p>
        </w:tc>
      </w:tr>
      <w:tr w:rsidR="00E87DD5" w:rsidRPr="00D6374E" w:rsidTr="00366457">
        <w:trPr>
          <w:trHeight w:val="300"/>
        </w:trPr>
        <w:tc>
          <w:tcPr>
            <w:tcW w:w="194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Baiyer Rural</w:t>
            </w:r>
          </w:p>
        </w:tc>
        <w:tc>
          <w:tcPr>
            <w:tcW w:w="263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Baiyer River</w:t>
            </w:r>
          </w:p>
        </w:tc>
        <w:tc>
          <w:tcPr>
            <w:tcW w:w="2600" w:type="dxa"/>
            <w:gridSpan w:val="2"/>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WHP (Mul-Baiyer)</w:t>
            </w:r>
          </w:p>
        </w:tc>
        <w:tc>
          <w:tcPr>
            <w:tcW w:w="60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4</w:t>
            </w:r>
          </w:p>
        </w:tc>
        <w:tc>
          <w:tcPr>
            <w:tcW w:w="942" w:type="dxa"/>
            <w:gridSpan w:val="2"/>
            <w:tcBorders>
              <w:top w:val="nil"/>
              <w:left w:val="nil"/>
              <w:bottom w:val="nil"/>
              <w:right w:val="nil"/>
            </w:tcBorders>
            <w:shd w:val="clear" w:color="auto" w:fill="auto"/>
            <w:noWrap/>
            <w:vAlign w:val="bottom"/>
            <w:hideMark/>
          </w:tcPr>
          <w:p w:rsidR="00E87DD5" w:rsidRPr="00D6374E" w:rsidRDefault="00E87DD5" w:rsidP="00366457">
            <w:pPr>
              <w:spacing w:after="0" w:line="240" w:lineRule="auto"/>
              <w:jc w:val="right"/>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30,479</w:t>
            </w:r>
          </w:p>
        </w:tc>
        <w:tc>
          <w:tcPr>
            <w:tcW w:w="991" w:type="dxa"/>
            <w:gridSpan w:val="3"/>
            <w:tcBorders>
              <w:top w:val="nil"/>
              <w:left w:val="nil"/>
              <w:bottom w:val="nil"/>
              <w:right w:val="nil"/>
            </w:tcBorders>
            <w:shd w:val="clear" w:color="auto" w:fill="auto"/>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34</w:t>
            </w:r>
            <w:r w:rsidR="00837B09">
              <w:rPr>
                <w:rFonts w:ascii="Calibri" w:eastAsia="Times New Roman" w:hAnsi="Calibri" w:cs="Times New Roman"/>
                <w:color w:val="000000"/>
                <w:lang w:eastAsia="en-AU"/>
              </w:rPr>
              <w:t>,</w:t>
            </w:r>
            <w:r w:rsidRPr="00D6374E">
              <w:rPr>
                <w:rFonts w:ascii="Calibri" w:eastAsia="Times New Roman" w:hAnsi="Calibri" w:cs="Times New Roman"/>
                <w:color w:val="000000"/>
                <w:lang w:eastAsia="en-AU"/>
              </w:rPr>
              <w:t>266</w:t>
            </w:r>
          </w:p>
        </w:tc>
      </w:tr>
      <w:tr w:rsidR="00E87DD5" w:rsidRPr="00D6374E" w:rsidTr="00366457">
        <w:trPr>
          <w:trHeight w:val="300"/>
        </w:trPr>
        <w:tc>
          <w:tcPr>
            <w:tcW w:w="194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Elimbari Rural</w:t>
            </w:r>
          </w:p>
        </w:tc>
        <w:tc>
          <w:tcPr>
            <w:tcW w:w="263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Elimbari area</w:t>
            </w:r>
          </w:p>
        </w:tc>
        <w:tc>
          <w:tcPr>
            <w:tcW w:w="2600" w:type="dxa"/>
            <w:gridSpan w:val="2"/>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SIM (Chuave)</w:t>
            </w:r>
          </w:p>
        </w:tc>
        <w:tc>
          <w:tcPr>
            <w:tcW w:w="60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4</w:t>
            </w:r>
          </w:p>
        </w:tc>
        <w:tc>
          <w:tcPr>
            <w:tcW w:w="942" w:type="dxa"/>
            <w:gridSpan w:val="2"/>
            <w:tcBorders>
              <w:top w:val="nil"/>
              <w:left w:val="nil"/>
              <w:bottom w:val="nil"/>
              <w:right w:val="nil"/>
            </w:tcBorders>
            <w:shd w:val="clear" w:color="auto" w:fill="auto"/>
            <w:noWrap/>
            <w:vAlign w:val="bottom"/>
            <w:hideMark/>
          </w:tcPr>
          <w:p w:rsidR="00E87DD5" w:rsidRPr="00D6374E" w:rsidRDefault="00E87DD5" w:rsidP="00366457">
            <w:pPr>
              <w:spacing w:after="0" w:line="240" w:lineRule="auto"/>
              <w:jc w:val="right"/>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19,242</w:t>
            </w:r>
          </w:p>
        </w:tc>
        <w:tc>
          <w:tcPr>
            <w:tcW w:w="991" w:type="dxa"/>
            <w:gridSpan w:val="3"/>
            <w:tcBorders>
              <w:top w:val="nil"/>
              <w:left w:val="nil"/>
              <w:bottom w:val="nil"/>
              <w:right w:val="nil"/>
            </w:tcBorders>
            <w:shd w:val="clear" w:color="auto" w:fill="auto"/>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12,896</w:t>
            </w:r>
          </w:p>
        </w:tc>
      </w:tr>
      <w:tr w:rsidR="00E87DD5" w:rsidRPr="00D6374E" w:rsidTr="00366457">
        <w:trPr>
          <w:trHeight w:val="300"/>
        </w:trPr>
        <w:tc>
          <w:tcPr>
            <w:tcW w:w="194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Salt Rural</w:t>
            </w:r>
          </w:p>
        </w:tc>
        <w:tc>
          <w:tcPr>
            <w:tcW w:w="263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Salt, South</w:t>
            </w:r>
          </w:p>
        </w:tc>
        <w:tc>
          <w:tcPr>
            <w:tcW w:w="2600" w:type="dxa"/>
            <w:gridSpan w:val="2"/>
            <w:tcBorders>
              <w:top w:val="nil"/>
              <w:left w:val="nil"/>
              <w:bottom w:val="nil"/>
              <w:right w:val="nil"/>
            </w:tcBorders>
            <w:shd w:val="clear" w:color="auto" w:fill="auto"/>
            <w:noWrap/>
            <w:vAlign w:val="center"/>
            <w:hideMark/>
          </w:tcPr>
          <w:p w:rsidR="00E87DD5" w:rsidRPr="00D6374E" w:rsidRDefault="00D84590" w:rsidP="00366457">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SIM </w:t>
            </w:r>
            <w:r w:rsidR="00E87DD5" w:rsidRPr="00D6374E">
              <w:rPr>
                <w:rFonts w:ascii="Calibri" w:eastAsia="Times New Roman" w:hAnsi="Calibri" w:cs="Times New Roman"/>
                <w:color w:val="000000"/>
                <w:lang w:eastAsia="en-AU"/>
              </w:rPr>
              <w:t>(Karimui-Nomane)</w:t>
            </w:r>
          </w:p>
        </w:tc>
        <w:tc>
          <w:tcPr>
            <w:tcW w:w="60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4</w:t>
            </w:r>
          </w:p>
        </w:tc>
        <w:tc>
          <w:tcPr>
            <w:tcW w:w="942" w:type="dxa"/>
            <w:gridSpan w:val="2"/>
            <w:tcBorders>
              <w:top w:val="nil"/>
              <w:left w:val="nil"/>
              <w:bottom w:val="nil"/>
              <w:right w:val="nil"/>
            </w:tcBorders>
            <w:shd w:val="clear" w:color="auto" w:fill="auto"/>
            <w:noWrap/>
            <w:vAlign w:val="bottom"/>
            <w:hideMark/>
          </w:tcPr>
          <w:p w:rsidR="00E87DD5" w:rsidRPr="00D6374E" w:rsidRDefault="00E87DD5" w:rsidP="00366457">
            <w:pPr>
              <w:spacing w:after="0" w:line="240" w:lineRule="auto"/>
              <w:jc w:val="right"/>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19,145</w:t>
            </w:r>
          </w:p>
        </w:tc>
        <w:tc>
          <w:tcPr>
            <w:tcW w:w="991" w:type="dxa"/>
            <w:gridSpan w:val="3"/>
            <w:tcBorders>
              <w:top w:val="nil"/>
              <w:left w:val="nil"/>
              <w:bottom w:val="nil"/>
              <w:right w:val="nil"/>
            </w:tcBorders>
            <w:shd w:val="clear" w:color="auto" w:fill="auto"/>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23,635</w:t>
            </w:r>
          </w:p>
        </w:tc>
      </w:tr>
      <w:tr w:rsidR="00E87DD5" w:rsidRPr="00D6374E" w:rsidTr="00366457">
        <w:trPr>
          <w:trHeight w:val="300"/>
        </w:trPr>
        <w:tc>
          <w:tcPr>
            <w:tcW w:w="194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Nomane Rural</w:t>
            </w:r>
          </w:p>
        </w:tc>
        <w:tc>
          <w:tcPr>
            <w:tcW w:w="263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Nomane, South</w:t>
            </w:r>
          </w:p>
        </w:tc>
        <w:tc>
          <w:tcPr>
            <w:tcW w:w="2600" w:type="dxa"/>
            <w:gridSpan w:val="2"/>
            <w:tcBorders>
              <w:top w:val="nil"/>
              <w:left w:val="nil"/>
              <w:bottom w:val="nil"/>
              <w:right w:val="nil"/>
            </w:tcBorders>
            <w:shd w:val="clear" w:color="auto" w:fill="auto"/>
            <w:noWrap/>
            <w:vAlign w:val="center"/>
            <w:hideMark/>
          </w:tcPr>
          <w:p w:rsidR="00E87DD5" w:rsidRPr="00D6374E" w:rsidRDefault="00D84590" w:rsidP="00366457">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SIM</w:t>
            </w:r>
            <w:r w:rsidR="00E87DD5" w:rsidRPr="00D6374E">
              <w:rPr>
                <w:rFonts w:ascii="Calibri" w:eastAsia="Times New Roman" w:hAnsi="Calibri" w:cs="Times New Roman"/>
                <w:color w:val="000000"/>
                <w:lang w:eastAsia="en-AU"/>
              </w:rPr>
              <w:t xml:space="preserve"> (Karimui-Nomane)</w:t>
            </w:r>
          </w:p>
        </w:tc>
        <w:tc>
          <w:tcPr>
            <w:tcW w:w="60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4</w:t>
            </w:r>
          </w:p>
        </w:tc>
        <w:tc>
          <w:tcPr>
            <w:tcW w:w="942" w:type="dxa"/>
            <w:gridSpan w:val="2"/>
            <w:tcBorders>
              <w:top w:val="nil"/>
              <w:left w:val="nil"/>
              <w:bottom w:val="nil"/>
              <w:right w:val="nil"/>
            </w:tcBorders>
            <w:shd w:val="clear" w:color="auto" w:fill="auto"/>
            <w:noWrap/>
            <w:vAlign w:val="bottom"/>
            <w:hideMark/>
          </w:tcPr>
          <w:p w:rsidR="00E87DD5" w:rsidRPr="00D6374E" w:rsidRDefault="00E87DD5" w:rsidP="00366457">
            <w:pPr>
              <w:spacing w:after="0" w:line="240" w:lineRule="auto"/>
              <w:jc w:val="right"/>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10,061</w:t>
            </w:r>
          </w:p>
        </w:tc>
        <w:tc>
          <w:tcPr>
            <w:tcW w:w="991" w:type="dxa"/>
            <w:gridSpan w:val="3"/>
            <w:tcBorders>
              <w:top w:val="nil"/>
              <w:left w:val="nil"/>
              <w:bottom w:val="nil"/>
              <w:right w:val="nil"/>
            </w:tcBorders>
            <w:shd w:val="clear" w:color="auto" w:fill="auto"/>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7,872</w:t>
            </w:r>
          </w:p>
        </w:tc>
      </w:tr>
      <w:tr w:rsidR="00E87DD5" w:rsidRPr="00D6374E" w:rsidTr="00366457">
        <w:trPr>
          <w:trHeight w:val="300"/>
        </w:trPr>
        <w:tc>
          <w:tcPr>
            <w:tcW w:w="194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Yelia Rural</w:t>
            </w:r>
          </w:p>
        </w:tc>
        <w:tc>
          <w:tcPr>
            <w:tcW w:w="263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Wonenara, Marawaka</w:t>
            </w:r>
          </w:p>
        </w:tc>
        <w:tc>
          <w:tcPr>
            <w:tcW w:w="2600" w:type="dxa"/>
            <w:gridSpan w:val="2"/>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EHP (Obura-Wonenara)</w:t>
            </w:r>
          </w:p>
        </w:tc>
        <w:tc>
          <w:tcPr>
            <w:tcW w:w="60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4</w:t>
            </w:r>
          </w:p>
        </w:tc>
        <w:tc>
          <w:tcPr>
            <w:tcW w:w="942" w:type="dxa"/>
            <w:gridSpan w:val="2"/>
            <w:tcBorders>
              <w:top w:val="nil"/>
              <w:left w:val="nil"/>
              <w:bottom w:val="nil"/>
              <w:right w:val="nil"/>
            </w:tcBorders>
            <w:shd w:val="clear" w:color="auto" w:fill="auto"/>
            <w:noWrap/>
            <w:vAlign w:val="bottom"/>
            <w:hideMark/>
          </w:tcPr>
          <w:p w:rsidR="00E87DD5" w:rsidRPr="00D6374E" w:rsidRDefault="00E87DD5" w:rsidP="00366457">
            <w:pPr>
              <w:spacing w:after="0" w:line="240" w:lineRule="auto"/>
              <w:jc w:val="right"/>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23,235</w:t>
            </w:r>
          </w:p>
        </w:tc>
        <w:tc>
          <w:tcPr>
            <w:tcW w:w="991" w:type="dxa"/>
            <w:gridSpan w:val="3"/>
            <w:tcBorders>
              <w:top w:val="nil"/>
              <w:left w:val="nil"/>
              <w:bottom w:val="nil"/>
              <w:right w:val="nil"/>
            </w:tcBorders>
            <w:shd w:val="clear" w:color="auto" w:fill="auto"/>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22,581</w:t>
            </w:r>
          </w:p>
        </w:tc>
      </w:tr>
      <w:tr w:rsidR="00E87DD5" w:rsidRPr="00D6374E" w:rsidTr="00366457">
        <w:trPr>
          <w:trHeight w:val="300"/>
        </w:trPr>
        <w:tc>
          <w:tcPr>
            <w:tcW w:w="194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Kaintiba Rural</w:t>
            </w:r>
          </w:p>
        </w:tc>
        <w:tc>
          <w:tcPr>
            <w:tcW w:w="263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Inland Gulf</w:t>
            </w:r>
          </w:p>
        </w:tc>
        <w:tc>
          <w:tcPr>
            <w:tcW w:w="2600" w:type="dxa"/>
            <w:gridSpan w:val="2"/>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GUL (Kerema)</w:t>
            </w:r>
          </w:p>
        </w:tc>
        <w:tc>
          <w:tcPr>
            <w:tcW w:w="60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4</w:t>
            </w:r>
          </w:p>
        </w:tc>
        <w:tc>
          <w:tcPr>
            <w:tcW w:w="942" w:type="dxa"/>
            <w:gridSpan w:val="2"/>
            <w:tcBorders>
              <w:top w:val="nil"/>
              <w:left w:val="nil"/>
              <w:bottom w:val="nil"/>
              <w:right w:val="nil"/>
            </w:tcBorders>
            <w:shd w:val="clear" w:color="auto" w:fill="auto"/>
            <w:noWrap/>
            <w:vAlign w:val="bottom"/>
            <w:hideMark/>
          </w:tcPr>
          <w:p w:rsidR="00E87DD5" w:rsidRPr="00D6374E" w:rsidRDefault="00E87DD5" w:rsidP="00366457">
            <w:pPr>
              <w:spacing w:after="0" w:line="240" w:lineRule="auto"/>
              <w:jc w:val="right"/>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13,757</w:t>
            </w:r>
          </w:p>
        </w:tc>
        <w:tc>
          <w:tcPr>
            <w:tcW w:w="991" w:type="dxa"/>
            <w:gridSpan w:val="3"/>
            <w:tcBorders>
              <w:top w:val="nil"/>
              <w:left w:val="nil"/>
              <w:bottom w:val="nil"/>
              <w:right w:val="nil"/>
            </w:tcBorders>
            <w:shd w:val="clear" w:color="auto" w:fill="auto"/>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12,960</w:t>
            </w:r>
          </w:p>
        </w:tc>
      </w:tr>
      <w:tr w:rsidR="00E87DD5" w:rsidRPr="00D6374E" w:rsidTr="00366457">
        <w:trPr>
          <w:trHeight w:val="315"/>
        </w:trPr>
        <w:tc>
          <w:tcPr>
            <w:tcW w:w="194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Kotidanga Rural</w:t>
            </w:r>
          </w:p>
        </w:tc>
        <w:tc>
          <w:tcPr>
            <w:tcW w:w="263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Inland Gulf</w:t>
            </w:r>
          </w:p>
        </w:tc>
        <w:tc>
          <w:tcPr>
            <w:tcW w:w="2600" w:type="dxa"/>
            <w:gridSpan w:val="2"/>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GUL (Kerema)</w:t>
            </w:r>
          </w:p>
        </w:tc>
        <w:tc>
          <w:tcPr>
            <w:tcW w:w="60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4</w:t>
            </w:r>
          </w:p>
        </w:tc>
        <w:tc>
          <w:tcPr>
            <w:tcW w:w="942" w:type="dxa"/>
            <w:gridSpan w:val="2"/>
            <w:tcBorders>
              <w:top w:val="nil"/>
              <w:left w:val="nil"/>
              <w:bottom w:val="single" w:sz="8" w:space="0" w:color="auto"/>
              <w:right w:val="nil"/>
            </w:tcBorders>
            <w:shd w:val="clear" w:color="auto" w:fill="auto"/>
            <w:noWrap/>
            <w:vAlign w:val="bottom"/>
            <w:hideMark/>
          </w:tcPr>
          <w:p w:rsidR="00E87DD5" w:rsidRPr="00D6374E" w:rsidRDefault="00E87DD5" w:rsidP="00366457">
            <w:pPr>
              <w:spacing w:after="0" w:line="240" w:lineRule="auto"/>
              <w:jc w:val="right"/>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24,978</w:t>
            </w:r>
          </w:p>
        </w:tc>
        <w:tc>
          <w:tcPr>
            <w:tcW w:w="991" w:type="dxa"/>
            <w:gridSpan w:val="3"/>
            <w:tcBorders>
              <w:top w:val="nil"/>
              <w:left w:val="nil"/>
              <w:bottom w:val="single" w:sz="8" w:space="0" w:color="auto"/>
              <w:right w:val="nil"/>
            </w:tcBorders>
            <w:shd w:val="clear" w:color="auto" w:fill="auto"/>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19,867</w:t>
            </w:r>
          </w:p>
        </w:tc>
      </w:tr>
      <w:tr w:rsidR="00E87DD5" w:rsidRPr="00D6374E" w:rsidTr="00366457">
        <w:trPr>
          <w:trHeight w:val="300"/>
        </w:trPr>
        <w:tc>
          <w:tcPr>
            <w:tcW w:w="7188" w:type="dxa"/>
            <w:gridSpan w:val="4"/>
            <w:tcBorders>
              <w:top w:val="nil"/>
              <w:left w:val="nil"/>
              <w:bottom w:val="nil"/>
              <w:right w:val="nil"/>
            </w:tcBorders>
            <w:shd w:val="clear" w:color="auto" w:fill="auto"/>
            <w:noWrap/>
            <w:vAlign w:val="bottom"/>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p>
        </w:tc>
        <w:tc>
          <w:tcPr>
            <w:tcW w:w="609" w:type="dxa"/>
            <w:tcBorders>
              <w:top w:val="nil"/>
              <w:left w:val="nil"/>
              <w:bottom w:val="nil"/>
              <w:right w:val="nil"/>
            </w:tcBorders>
            <w:shd w:val="clear" w:color="auto" w:fill="auto"/>
            <w:noWrap/>
            <w:vAlign w:val="bottom"/>
            <w:hideMark/>
          </w:tcPr>
          <w:p w:rsidR="00E87DD5" w:rsidRPr="00D6374E" w:rsidRDefault="00E87DD5" w:rsidP="00366457">
            <w:pPr>
              <w:spacing w:after="0" w:line="240" w:lineRule="auto"/>
              <w:rPr>
                <w:rFonts w:ascii="Times New Roman" w:eastAsia="Times New Roman" w:hAnsi="Times New Roman" w:cs="Times New Roman"/>
                <w:sz w:val="20"/>
                <w:szCs w:val="20"/>
                <w:lang w:eastAsia="en-AU"/>
              </w:rPr>
            </w:pPr>
          </w:p>
        </w:tc>
        <w:tc>
          <w:tcPr>
            <w:tcW w:w="942" w:type="dxa"/>
            <w:gridSpan w:val="2"/>
            <w:tcBorders>
              <w:top w:val="nil"/>
              <w:left w:val="nil"/>
              <w:bottom w:val="nil"/>
              <w:right w:val="nil"/>
            </w:tcBorders>
            <w:shd w:val="clear" w:color="auto" w:fill="auto"/>
            <w:vAlign w:val="center"/>
            <w:hideMark/>
          </w:tcPr>
          <w:p w:rsidR="00E87DD5" w:rsidRPr="00D6374E" w:rsidRDefault="00E87DD5" w:rsidP="00366457">
            <w:pPr>
              <w:spacing w:after="0" w:line="240" w:lineRule="auto"/>
              <w:jc w:val="center"/>
              <w:rPr>
                <w:rFonts w:ascii="Calibri" w:eastAsia="Times New Roman" w:hAnsi="Calibri" w:cs="Times New Roman"/>
                <w:b/>
                <w:bCs/>
                <w:color w:val="000000"/>
                <w:lang w:eastAsia="en-AU"/>
              </w:rPr>
            </w:pPr>
            <w:r w:rsidRPr="00D6374E">
              <w:rPr>
                <w:rFonts w:ascii="Calibri" w:eastAsia="Times New Roman" w:hAnsi="Calibri" w:cs="Times New Roman"/>
                <w:b/>
                <w:bCs/>
                <w:color w:val="000000"/>
                <w:lang w:eastAsia="en-AU"/>
              </w:rPr>
              <w:t>272,465</w:t>
            </w:r>
          </w:p>
        </w:tc>
        <w:tc>
          <w:tcPr>
            <w:tcW w:w="991" w:type="dxa"/>
            <w:gridSpan w:val="3"/>
            <w:tcBorders>
              <w:top w:val="nil"/>
              <w:left w:val="nil"/>
              <w:bottom w:val="nil"/>
              <w:right w:val="nil"/>
            </w:tcBorders>
            <w:shd w:val="clear" w:color="auto" w:fill="auto"/>
            <w:vAlign w:val="center"/>
            <w:hideMark/>
          </w:tcPr>
          <w:p w:rsidR="00E87DD5" w:rsidRPr="00D6374E" w:rsidRDefault="00E87DD5" w:rsidP="00366457">
            <w:pPr>
              <w:spacing w:after="0" w:line="240" w:lineRule="auto"/>
              <w:jc w:val="center"/>
              <w:rPr>
                <w:rFonts w:ascii="Calibri" w:eastAsia="Times New Roman" w:hAnsi="Calibri" w:cs="Times New Roman"/>
                <w:b/>
                <w:bCs/>
                <w:color w:val="000000"/>
                <w:lang w:eastAsia="en-AU"/>
              </w:rPr>
            </w:pPr>
            <w:r w:rsidRPr="00D6374E">
              <w:rPr>
                <w:rFonts w:ascii="Calibri" w:eastAsia="Times New Roman" w:hAnsi="Calibri" w:cs="Times New Roman"/>
                <w:b/>
                <w:bCs/>
                <w:color w:val="000000"/>
                <w:lang w:eastAsia="en-AU"/>
              </w:rPr>
              <w:t>293,037</w:t>
            </w:r>
          </w:p>
        </w:tc>
      </w:tr>
      <w:tr w:rsidR="00E87DD5" w:rsidRPr="00D6374E" w:rsidTr="00366457">
        <w:trPr>
          <w:trHeight w:val="300"/>
        </w:trPr>
        <w:tc>
          <w:tcPr>
            <w:tcW w:w="4588" w:type="dxa"/>
            <w:gridSpan w:val="2"/>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b/>
                <w:bCs/>
                <w:color w:val="000000"/>
                <w:lang w:eastAsia="en-AU"/>
              </w:rPr>
            </w:pPr>
            <w:r w:rsidRPr="00D6374E">
              <w:rPr>
                <w:rFonts w:ascii="Calibri" w:eastAsia="Times New Roman" w:hAnsi="Calibri" w:cs="Times New Roman"/>
                <w:b/>
                <w:bCs/>
                <w:color w:val="000000"/>
                <w:lang w:eastAsia="en-AU"/>
              </w:rPr>
              <w:t>Inland lowland Western Province</w:t>
            </w:r>
          </w:p>
        </w:tc>
        <w:tc>
          <w:tcPr>
            <w:tcW w:w="2600" w:type="dxa"/>
            <w:gridSpan w:val="2"/>
            <w:tcBorders>
              <w:top w:val="nil"/>
              <w:left w:val="nil"/>
              <w:bottom w:val="nil"/>
              <w:right w:val="nil"/>
            </w:tcBorders>
            <w:shd w:val="clear" w:color="auto" w:fill="auto"/>
            <w:noWrap/>
            <w:vAlign w:val="bottom"/>
            <w:hideMark/>
          </w:tcPr>
          <w:p w:rsidR="00E87DD5" w:rsidRPr="00D6374E" w:rsidRDefault="00E87DD5" w:rsidP="00366457">
            <w:pPr>
              <w:spacing w:after="0" w:line="240" w:lineRule="auto"/>
              <w:rPr>
                <w:rFonts w:ascii="Calibri" w:eastAsia="Times New Roman" w:hAnsi="Calibri" w:cs="Times New Roman"/>
                <w:b/>
                <w:bCs/>
                <w:color w:val="000000"/>
                <w:lang w:eastAsia="en-AU"/>
              </w:rPr>
            </w:pPr>
          </w:p>
        </w:tc>
        <w:tc>
          <w:tcPr>
            <w:tcW w:w="609" w:type="dxa"/>
            <w:tcBorders>
              <w:top w:val="nil"/>
              <w:left w:val="nil"/>
              <w:bottom w:val="nil"/>
              <w:right w:val="nil"/>
            </w:tcBorders>
            <w:shd w:val="clear" w:color="auto" w:fill="auto"/>
            <w:noWrap/>
            <w:vAlign w:val="bottom"/>
            <w:hideMark/>
          </w:tcPr>
          <w:p w:rsidR="00E87DD5" w:rsidRPr="00D6374E" w:rsidRDefault="00E87DD5" w:rsidP="00366457">
            <w:pPr>
              <w:spacing w:after="0" w:line="240" w:lineRule="auto"/>
              <w:rPr>
                <w:rFonts w:ascii="Times New Roman" w:eastAsia="Times New Roman" w:hAnsi="Times New Roman" w:cs="Times New Roman"/>
                <w:sz w:val="20"/>
                <w:szCs w:val="20"/>
                <w:lang w:eastAsia="en-AU"/>
              </w:rPr>
            </w:pPr>
          </w:p>
        </w:tc>
        <w:tc>
          <w:tcPr>
            <w:tcW w:w="942" w:type="dxa"/>
            <w:gridSpan w:val="2"/>
            <w:tcBorders>
              <w:top w:val="nil"/>
              <w:left w:val="nil"/>
              <w:bottom w:val="nil"/>
              <w:right w:val="nil"/>
            </w:tcBorders>
            <w:shd w:val="clear" w:color="auto" w:fill="auto"/>
            <w:vAlign w:val="center"/>
            <w:hideMark/>
          </w:tcPr>
          <w:p w:rsidR="00E87DD5" w:rsidRPr="00D6374E" w:rsidRDefault="00E87DD5" w:rsidP="00366457">
            <w:pPr>
              <w:spacing w:after="0" w:line="240" w:lineRule="auto"/>
              <w:rPr>
                <w:rFonts w:ascii="Times New Roman" w:eastAsia="Times New Roman" w:hAnsi="Times New Roman" w:cs="Times New Roman"/>
                <w:sz w:val="20"/>
                <w:szCs w:val="20"/>
                <w:lang w:eastAsia="en-AU"/>
              </w:rPr>
            </w:pPr>
          </w:p>
        </w:tc>
        <w:tc>
          <w:tcPr>
            <w:tcW w:w="991" w:type="dxa"/>
            <w:gridSpan w:val="3"/>
            <w:tcBorders>
              <w:top w:val="nil"/>
              <w:left w:val="nil"/>
              <w:bottom w:val="nil"/>
              <w:right w:val="nil"/>
            </w:tcBorders>
            <w:shd w:val="clear" w:color="auto" w:fill="auto"/>
            <w:vAlign w:val="center"/>
            <w:hideMark/>
          </w:tcPr>
          <w:p w:rsidR="00E87DD5" w:rsidRPr="00D6374E" w:rsidRDefault="00E87DD5" w:rsidP="00366457">
            <w:pPr>
              <w:spacing w:after="0" w:line="240" w:lineRule="auto"/>
              <w:jc w:val="center"/>
              <w:rPr>
                <w:rFonts w:ascii="Times New Roman" w:eastAsia="Times New Roman" w:hAnsi="Times New Roman" w:cs="Times New Roman"/>
                <w:sz w:val="20"/>
                <w:szCs w:val="20"/>
                <w:lang w:eastAsia="en-AU"/>
              </w:rPr>
            </w:pPr>
          </w:p>
        </w:tc>
      </w:tr>
      <w:tr w:rsidR="00E87DD5" w:rsidRPr="00D6374E" w:rsidTr="00366457">
        <w:trPr>
          <w:trHeight w:val="300"/>
        </w:trPr>
        <w:tc>
          <w:tcPr>
            <w:tcW w:w="194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Nomad Rural</w:t>
            </w:r>
          </w:p>
        </w:tc>
        <w:tc>
          <w:tcPr>
            <w:tcW w:w="263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Mougulu, Nomad</w:t>
            </w:r>
          </w:p>
        </w:tc>
        <w:tc>
          <w:tcPr>
            <w:tcW w:w="2600" w:type="dxa"/>
            <w:gridSpan w:val="2"/>
            <w:tcBorders>
              <w:top w:val="nil"/>
              <w:left w:val="nil"/>
              <w:bottom w:val="nil"/>
              <w:right w:val="nil"/>
            </w:tcBorders>
            <w:shd w:val="clear" w:color="auto" w:fill="auto"/>
            <w:noWrap/>
            <w:vAlign w:val="bottom"/>
            <w:hideMark/>
          </w:tcPr>
          <w:p w:rsidR="00E87DD5" w:rsidRPr="00D6374E" w:rsidRDefault="00D84590" w:rsidP="00366457">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WP </w:t>
            </w:r>
            <w:r w:rsidR="00E87DD5" w:rsidRPr="00D6374E">
              <w:rPr>
                <w:rFonts w:ascii="Calibri" w:eastAsia="Times New Roman" w:hAnsi="Calibri" w:cs="Times New Roman"/>
                <w:color w:val="000000"/>
                <w:lang w:eastAsia="en-AU"/>
              </w:rPr>
              <w:t>(Middle Fly)</w:t>
            </w:r>
          </w:p>
        </w:tc>
        <w:tc>
          <w:tcPr>
            <w:tcW w:w="60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5</w:t>
            </w:r>
          </w:p>
        </w:tc>
        <w:tc>
          <w:tcPr>
            <w:tcW w:w="942" w:type="dxa"/>
            <w:gridSpan w:val="2"/>
            <w:tcBorders>
              <w:top w:val="nil"/>
              <w:left w:val="nil"/>
              <w:bottom w:val="nil"/>
              <w:right w:val="nil"/>
            </w:tcBorders>
            <w:shd w:val="clear" w:color="auto" w:fill="auto"/>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15,843</w:t>
            </w:r>
          </w:p>
        </w:tc>
        <w:tc>
          <w:tcPr>
            <w:tcW w:w="991" w:type="dxa"/>
            <w:gridSpan w:val="3"/>
            <w:tcBorders>
              <w:top w:val="nil"/>
              <w:left w:val="nil"/>
              <w:bottom w:val="nil"/>
              <w:right w:val="nil"/>
            </w:tcBorders>
            <w:shd w:val="clear" w:color="auto" w:fill="auto"/>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4,962</w:t>
            </w:r>
          </w:p>
        </w:tc>
      </w:tr>
      <w:tr w:rsidR="00E87DD5" w:rsidRPr="00D6374E" w:rsidTr="00366457">
        <w:trPr>
          <w:trHeight w:val="300"/>
        </w:trPr>
        <w:tc>
          <w:tcPr>
            <w:tcW w:w="194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Morehead Rural</w:t>
            </w:r>
          </w:p>
        </w:tc>
        <w:tc>
          <w:tcPr>
            <w:tcW w:w="263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Morehead</w:t>
            </w:r>
          </w:p>
        </w:tc>
        <w:tc>
          <w:tcPr>
            <w:tcW w:w="2600" w:type="dxa"/>
            <w:gridSpan w:val="2"/>
            <w:tcBorders>
              <w:top w:val="nil"/>
              <w:left w:val="nil"/>
              <w:bottom w:val="nil"/>
              <w:right w:val="nil"/>
            </w:tcBorders>
            <w:shd w:val="clear" w:color="auto" w:fill="auto"/>
            <w:noWrap/>
            <w:vAlign w:val="bottom"/>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WP (South Fly)</w:t>
            </w:r>
          </w:p>
        </w:tc>
        <w:tc>
          <w:tcPr>
            <w:tcW w:w="60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5</w:t>
            </w:r>
          </w:p>
        </w:tc>
        <w:tc>
          <w:tcPr>
            <w:tcW w:w="942" w:type="dxa"/>
            <w:gridSpan w:val="2"/>
            <w:tcBorders>
              <w:top w:val="nil"/>
              <w:left w:val="nil"/>
              <w:bottom w:val="nil"/>
              <w:right w:val="nil"/>
            </w:tcBorders>
            <w:shd w:val="clear" w:color="auto" w:fill="auto"/>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17,256</w:t>
            </w:r>
          </w:p>
        </w:tc>
        <w:tc>
          <w:tcPr>
            <w:tcW w:w="991" w:type="dxa"/>
            <w:gridSpan w:val="3"/>
            <w:tcBorders>
              <w:top w:val="nil"/>
              <w:left w:val="nil"/>
              <w:bottom w:val="nil"/>
              <w:right w:val="nil"/>
            </w:tcBorders>
            <w:shd w:val="clear" w:color="auto" w:fill="auto"/>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14,444</w:t>
            </w:r>
          </w:p>
        </w:tc>
      </w:tr>
      <w:tr w:rsidR="00E87DD5" w:rsidRPr="00D6374E" w:rsidTr="00366457">
        <w:trPr>
          <w:trHeight w:val="315"/>
        </w:trPr>
        <w:tc>
          <w:tcPr>
            <w:tcW w:w="194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Gogodala Rural</w:t>
            </w:r>
          </w:p>
        </w:tc>
        <w:tc>
          <w:tcPr>
            <w:tcW w:w="263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Balimo area</w:t>
            </w:r>
          </w:p>
        </w:tc>
        <w:tc>
          <w:tcPr>
            <w:tcW w:w="2600" w:type="dxa"/>
            <w:gridSpan w:val="2"/>
            <w:tcBorders>
              <w:top w:val="nil"/>
              <w:left w:val="nil"/>
              <w:bottom w:val="nil"/>
              <w:right w:val="nil"/>
            </w:tcBorders>
            <w:shd w:val="clear" w:color="auto" w:fill="auto"/>
            <w:noWrap/>
            <w:vAlign w:val="bottom"/>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WP (Middle Fly)</w:t>
            </w:r>
          </w:p>
        </w:tc>
        <w:tc>
          <w:tcPr>
            <w:tcW w:w="60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4</w:t>
            </w:r>
          </w:p>
        </w:tc>
        <w:tc>
          <w:tcPr>
            <w:tcW w:w="942" w:type="dxa"/>
            <w:gridSpan w:val="2"/>
            <w:tcBorders>
              <w:top w:val="nil"/>
              <w:left w:val="nil"/>
              <w:bottom w:val="single" w:sz="8" w:space="0" w:color="auto"/>
              <w:right w:val="nil"/>
            </w:tcBorders>
            <w:shd w:val="clear" w:color="auto" w:fill="auto"/>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36,275</w:t>
            </w:r>
          </w:p>
        </w:tc>
        <w:tc>
          <w:tcPr>
            <w:tcW w:w="991" w:type="dxa"/>
            <w:gridSpan w:val="3"/>
            <w:tcBorders>
              <w:top w:val="nil"/>
              <w:left w:val="nil"/>
              <w:bottom w:val="single" w:sz="8" w:space="0" w:color="auto"/>
              <w:right w:val="nil"/>
            </w:tcBorders>
            <w:shd w:val="clear" w:color="auto" w:fill="auto"/>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32,249</w:t>
            </w:r>
          </w:p>
        </w:tc>
      </w:tr>
      <w:tr w:rsidR="00E87DD5" w:rsidRPr="00D6374E" w:rsidTr="00366457">
        <w:trPr>
          <w:trHeight w:val="300"/>
        </w:trPr>
        <w:tc>
          <w:tcPr>
            <w:tcW w:w="7188" w:type="dxa"/>
            <w:gridSpan w:val="4"/>
            <w:tcBorders>
              <w:top w:val="nil"/>
              <w:left w:val="nil"/>
              <w:bottom w:val="nil"/>
              <w:right w:val="nil"/>
            </w:tcBorders>
            <w:shd w:val="clear" w:color="auto" w:fill="auto"/>
            <w:noWrap/>
            <w:vAlign w:val="bottom"/>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p>
        </w:tc>
        <w:tc>
          <w:tcPr>
            <w:tcW w:w="609" w:type="dxa"/>
            <w:tcBorders>
              <w:top w:val="nil"/>
              <w:left w:val="nil"/>
              <w:bottom w:val="nil"/>
              <w:right w:val="nil"/>
            </w:tcBorders>
            <w:shd w:val="clear" w:color="auto" w:fill="auto"/>
            <w:noWrap/>
            <w:vAlign w:val="bottom"/>
            <w:hideMark/>
          </w:tcPr>
          <w:p w:rsidR="00E87DD5" w:rsidRPr="00D6374E" w:rsidRDefault="00E87DD5" w:rsidP="00366457">
            <w:pPr>
              <w:spacing w:after="0" w:line="240" w:lineRule="auto"/>
              <w:rPr>
                <w:rFonts w:ascii="Times New Roman" w:eastAsia="Times New Roman" w:hAnsi="Times New Roman" w:cs="Times New Roman"/>
                <w:sz w:val="20"/>
                <w:szCs w:val="20"/>
                <w:lang w:eastAsia="en-AU"/>
              </w:rPr>
            </w:pPr>
          </w:p>
        </w:tc>
        <w:tc>
          <w:tcPr>
            <w:tcW w:w="942" w:type="dxa"/>
            <w:gridSpan w:val="2"/>
            <w:tcBorders>
              <w:top w:val="nil"/>
              <w:left w:val="nil"/>
              <w:bottom w:val="nil"/>
              <w:right w:val="nil"/>
            </w:tcBorders>
            <w:shd w:val="clear" w:color="auto" w:fill="auto"/>
            <w:vAlign w:val="center"/>
            <w:hideMark/>
          </w:tcPr>
          <w:p w:rsidR="00E87DD5" w:rsidRPr="00D6374E" w:rsidRDefault="00E87DD5" w:rsidP="00366457">
            <w:pPr>
              <w:spacing w:after="0" w:line="240" w:lineRule="auto"/>
              <w:jc w:val="center"/>
              <w:rPr>
                <w:rFonts w:ascii="Calibri" w:eastAsia="Times New Roman" w:hAnsi="Calibri" w:cs="Times New Roman"/>
                <w:b/>
                <w:bCs/>
                <w:color w:val="000000"/>
                <w:lang w:eastAsia="en-AU"/>
              </w:rPr>
            </w:pPr>
            <w:r w:rsidRPr="00D6374E">
              <w:rPr>
                <w:rFonts w:ascii="Calibri" w:eastAsia="Times New Roman" w:hAnsi="Calibri" w:cs="Times New Roman"/>
                <w:b/>
                <w:bCs/>
                <w:color w:val="000000"/>
                <w:lang w:eastAsia="en-AU"/>
              </w:rPr>
              <w:t>69,374</w:t>
            </w:r>
          </w:p>
        </w:tc>
        <w:tc>
          <w:tcPr>
            <w:tcW w:w="991" w:type="dxa"/>
            <w:gridSpan w:val="3"/>
            <w:tcBorders>
              <w:top w:val="nil"/>
              <w:left w:val="nil"/>
              <w:bottom w:val="nil"/>
              <w:right w:val="nil"/>
            </w:tcBorders>
            <w:shd w:val="clear" w:color="auto" w:fill="auto"/>
            <w:vAlign w:val="center"/>
            <w:hideMark/>
          </w:tcPr>
          <w:p w:rsidR="00E87DD5" w:rsidRPr="00D6374E" w:rsidRDefault="00E87DD5" w:rsidP="00366457">
            <w:pPr>
              <w:spacing w:after="0" w:line="240" w:lineRule="auto"/>
              <w:jc w:val="center"/>
              <w:rPr>
                <w:rFonts w:ascii="Calibri" w:eastAsia="Times New Roman" w:hAnsi="Calibri" w:cs="Times New Roman"/>
                <w:b/>
                <w:bCs/>
                <w:color w:val="000000"/>
                <w:lang w:eastAsia="en-AU"/>
              </w:rPr>
            </w:pPr>
            <w:r w:rsidRPr="00D6374E">
              <w:rPr>
                <w:rFonts w:ascii="Calibri" w:eastAsia="Times New Roman" w:hAnsi="Calibri" w:cs="Times New Roman"/>
                <w:b/>
                <w:bCs/>
                <w:color w:val="000000"/>
                <w:lang w:eastAsia="en-AU"/>
              </w:rPr>
              <w:t>51,655</w:t>
            </w:r>
          </w:p>
        </w:tc>
      </w:tr>
      <w:tr w:rsidR="00E87DD5" w:rsidRPr="00D6374E" w:rsidTr="00366457">
        <w:trPr>
          <w:trHeight w:val="300"/>
        </w:trPr>
        <w:tc>
          <w:tcPr>
            <w:tcW w:w="7188" w:type="dxa"/>
            <w:gridSpan w:val="4"/>
            <w:tcBorders>
              <w:top w:val="nil"/>
              <w:left w:val="nil"/>
              <w:bottom w:val="nil"/>
              <w:right w:val="nil"/>
            </w:tcBorders>
            <w:shd w:val="clear" w:color="auto" w:fill="auto"/>
            <w:noWrap/>
            <w:vAlign w:val="bottom"/>
            <w:hideMark/>
          </w:tcPr>
          <w:p w:rsidR="00E87DD5" w:rsidRPr="00D6374E" w:rsidRDefault="00E87DD5" w:rsidP="00366457">
            <w:pPr>
              <w:spacing w:after="0" w:line="240" w:lineRule="auto"/>
              <w:rPr>
                <w:rFonts w:ascii="Calibri" w:eastAsia="Times New Roman" w:hAnsi="Calibri" w:cs="Times New Roman"/>
                <w:b/>
                <w:bCs/>
                <w:color w:val="000000"/>
                <w:lang w:eastAsia="en-AU"/>
              </w:rPr>
            </w:pPr>
            <w:r w:rsidRPr="00D6374E">
              <w:rPr>
                <w:rFonts w:ascii="Calibri" w:eastAsia="Times New Roman" w:hAnsi="Calibri" w:cs="Times New Roman"/>
                <w:b/>
                <w:bCs/>
                <w:color w:val="000000"/>
                <w:lang w:eastAsia="en-AU"/>
              </w:rPr>
              <w:t>Mainland Milne Bay Province (Alotau District)</w:t>
            </w:r>
          </w:p>
        </w:tc>
        <w:tc>
          <w:tcPr>
            <w:tcW w:w="609" w:type="dxa"/>
            <w:tcBorders>
              <w:top w:val="nil"/>
              <w:left w:val="nil"/>
              <w:bottom w:val="nil"/>
              <w:right w:val="nil"/>
            </w:tcBorders>
            <w:shd w:val="clear" w:color="auto" w:fill="auto"/>
            <w:noWrap/>
            <w:vAlign w:val="bottom"/>
            <w:hideMark/>
          </w:tcPr>
          <w:p w:rsidR="00E87DD5" w:rsidRPr="00D6374E" w:rsidRDefault="00E87DD5" w:rsidP="00366457">
            <w:pPr>
              <w:spacing w:after="0" w:line="240" w:lineRule="auto"/>
              <w:rPr>
                <w:rFonts w:ascii="Calibri" w:eastAsia="Times New Roman" w:hAnsi="Calibri" w:cs="Times New Roman"/>
                <w:b/>
                <w:bCs/>
                <w:color w:val="000000"/>
                <w:lang w:eastAsia="en-AU"/>
              </w:rPr>
            </w:pPr>
          </w:p>
        </w:tc>
        <w:tc>
          <w:tcPr>
            <w:tcW w:w="942" w:type="dxa"/>
            <w:gridSpan w:val="2"/>
            <w:tcBorders>
              <w:top w:val="nil"/>
              <w:left w:val="nil"/>
              <w:bottom w:val="nil"/>
              <w:right w:val="nil"/>
            </w:tcBorders>
            <w:shd w:val="clear" w:color="auto" w:fill="auto"/>
            <w:vAlign w:val="center"/>
            <w:hideMark/>
          </w:tcPr>
          <w:p w:rsidR="00E87DD5" w:rsidRPr="00D6374E" w:rsidRDefault="00E87DD5" w:rsidP="00366457">
            <w:pPr>
              <w:spacing w:after="0" w:line="240" w:lineRule="auto"/>
              <w:rPr>
                <w:rFonts w:ascii="Times New Roman" w:eastAsia="Times New Roman" w:hAnsi="Times New Roman" w:cs="Times New Roman"/>
                <w:sz w:val="20"/>
                <w:szCs w:val="20"/>
                <w:lang w:eastAsia="en-AU"/>
              </w:rPr>
            </w:pPr>
          </w:p>
        </w:tc>
        <w:tc>
          <w:tcPr>
            <w:tcW w:w="991" w:type="dxa"/>
            <w:gridSpan w:val="3"/>
            <w:tcBorders>
              <w:top w:val="nil"/>
              <w:left w:val="nil"/>
              <w:bottom w:val="nil"/>
              <w:right w:val="nil"/>
            </w:tcBorders>
            <w:shd w:val="clear" w:color="auto" w:fill="auto"/>
            <w:vAlign w:val="center"/>
            <w:hideMark/>
          </w:tcPr>
          <w:p w:rsidR="00E87DD5" w:rsidRPr="00D6374E" w:rsidRDefault="00E87DD5" w:rsidP="00366457">
            <w:pPr>
              <w:spacing w:after="0" w:line="240" w:lineRule="auto"/>
              <w:jc w:val="center"/>
              <w:rPr>
                <w:rFonts w:ascii="Times New Roman" w:eastAsia="Times New Roman" w:hAnsi="Times New Roman" w:cs="Times New Roman"/>
                <w:sz w:val="20"/>
                <w:szCs w:val="20"/>
                <w:lang w:eastAsia="en-AU"/>
              </w:rPr>
            </w:pPr>
          </w:p>
        </w:tc>
      </w:tr>
      <w:tr w:rsidR="00E87DD5" w:rsidRPr="00D6374E" w:rsidTr="00366457">
        <w:trPr>
          <w:trHeight w:val="300"/>
        </w:trPr>
        <w:tc>
          <w:tcPr>
            <w:tcW w:w="1949" w:type="dxa"/>
            <w:tcBorders>
              <w:top w:val="nil"/>
              <w:left w:val="nil"/>
              <w:bottom w:val="nil"/>
              <w:right w:val="nil"/>
            </w:tcBorders>
            <w:shd w:val="clear" w:color="auto" w:fill="auto"/>
            <w:noWrap/>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Makamaka</w:t>
            </w:r>
          </w:p>
        </w:tc>
        <w:tc>
          <w:tcPr>
            <w:tcW w:w="2639" w:type="dxa"/>
            <w:tcBorders>
              <w:top w:val="nil"/>
              <w:left w:val="nil"/>
              <w:bottom w:val="nil"/>
              <w:right w:val="nil"/>
            </w:tcBorders>
            <w:shd w:val="clear" w:color="auto" w:fill="auto"/>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Cape Vogel</w:t>
            </w:r>
          </w:p>
        </w:tc>
        <w:tc>
          <w:tcPr>
            <w:tcW w:w="2600" w:type="dxa"/>
            <w:gridSpan w:val="2"/>
            <w:tcBorders>
              <w:top w:val="nil"/>
              <w:left w:val="nil"/>
              <w:bottom w:val="nil"/>
              <w:right w:val="nil"/>
            </w:tcBorders>
            <w:shd w:val="clear" w:color="auto" w:fill="auto"/>
            <w:noWrap/>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MBP (Alotau)</w:t>
            </w:r>
          </w:p>
        </w:tc>
        <w:tc>
          <w:tcPr>
            <w:tcW w:w="60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5</w:t>
            </w:r>
          </w:p>
        </w:tc>
        <w:tc>
          <w:tcPr>
            <w:tcW w:w="942" w:type="dxa"/>
            <w:gridSpan w:val="2"/>
            <w:tcBorders>
              <w:top w:val="nil"/>
              <w:left w:val="nil"/>
              <w:bottom w:val="nil"/>
              <w:right w:val="nil"/>
            </w:tcBorders>
            <w:shd w:val="clear" w:color="auto" w:fill="auto"/>
            <w:noWrap/>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11,702</w:t>
            </w:r>
          </w:p>
        </w:tc>
        <w:tc>
          <w:tcPr>
            <w:tcW w:w="991" w:type="dxa"/>
            <w:gridSpan w:val="3"/>
            <w:tcBorders>
              <w:top w:val="nil"/>
              <w:left w:val="nil"/>
              <w:bottom w:val="nil"/>
              <w:right w:val="nil"/>
            </w:tcBorders>
            <w:shd w:val="clear" w:color="auto" w:fill="auto"/>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9,554</w:t>
            </w:r>
          </w:p>
        </w:tc>
      </w:tr>
      <w:tr w:rsidR="00E87DD5" w:rsidRPr="00D6374E" w:rsidTr="00366457">
        <w:trPr>
          <w:trHeight w:val="390"/>
        </w:trPr>
        <w:tc>
          <w:tcPr>
            <w:tcW w:w="1949" w:type="dxa"/>
            <w:tcBorders>
              <w:top w:val="nil"/>
              <w:left w:val="nil"/>
              <w:bottom w:val="nil"/>
              <w:right w:val="nil"/>
            </w:tcBorders>
            <w:shd w:val="clear" w:color="auto" w:fill="auto"/>
            <w:noWrap/>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Weraura</w:t>
            </w:r>
          </w:p>
        </w:tc>
        <w:tc>
          <w:tcPr>
            <w:tcW w:w="2639" w:type="dxa"/>
            <w:tcBorders>
              <w:top w:val="nil"/>
              <w:left w:val="nil"/>
              <w:bottom w:val="nil"/>
              <w:right w:val="nil"/>
            </w:tcBorders>
            <w:shd w:val="clear" w:color="auto" w:fill="auto"/>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Dogura</w:t>
            </w:r>
            <w:r>
              <w:rPr>
                <w:rFonts w:ascii="Calibri" w:eastAsia="Times New Roman" w:hAnsi="Calibri" w:cs="Times New Roman"/>
                <w:color w:val="000000"/>
                <w:lang w:eastAsia="en-AU"/>
              </w:rPr>
              <w:t>,</w:t>
            </w:r>
            <w:r w:rsidRPr="00D6374E">
              <w:rPr>
                <w:rFonts w:ascii="Calibri" w:eastAsia="Times New Roman" w:hAnsi="Calibri" w:cs="Times New Roman"/>
                <w:color w:val="000000"/>
                <w:lang w:eastAsia="en-AU"/>
              </w:rPr>
              <w:t xml:space="preserve"> Rabaraba &amp; inland</w:t>
            </w:r>
          </w:p>
        </w:tc>
        <w:tc>
          <w:tcPr>
            <w:tcW w:w="2600" w:type="dxa"/>
            <w:gridSpan w:val="2"/>
            <w:tcBorders>
              <w:top w:val="nil"/>
              <w:left w:val="nil"/>
              <w:bottom w:val="nil"/>
              <w:right w:val="nil"/>
            </w:tcBorders>
            <w:shd w:val="clear" w:color="auto" w:fill="auto"/>
            <w:noWrap/>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MBP (Alotau)</w:t>
            </w:r>
          </w:p>
        </w:tc>
        <w:tc>
          <w:tcPr>
            <w:tcW w:w="60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4</w:t>
            </w:r>
          </w:p>
        </w:tc>
        <w:tc>
          <w:tcPr>
            <w:tcW w:w="942" w:type="dxa"/>
            <w:gridSpan w:val="2"/>
            <w:tcBorders>
              <w:top w:val="nil"/>
              <w:left w:val="nil"/>
              <w:bottom w:val="nil"/>
              <w:right w:val="nil"/>
            </w:tcBorders>
            <w:shd w:val="clear" w:color="auto" w:fill="auto"/>
            <w:noWrap/>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17,394</w:t>
            </w:r>
          </w:p>
        </w:tc>
        <w:tc>
          <w:tcPr>
            <w:tcW w:w="991" w:type="dxa"/>
            <w:gridSpan w:val="3"/>
            <w:tcBorders>
              <w:top w:val="nil"/>
              <w:left w:val="nil"/>
              <w:bottom w:val="nil"/>
              <w:right w:val="nil"/>
            </w:tcBorders>
            <w:shd w:val="clear" w:color="auto" w:fill="auto"/>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15,284</w:t>
            </w:r>
          </w:p>
        </w:tc>
      </w:tr>
      <w:tr w:rsidR="00E87DD5" w:rsidRPr="00D6374E" w:rsidTr="00366457">
        <w:trPr>
          <w:trHeight w:val="315"/>
        </w:trPr>
        <w:tc>
          <w:tcPr>
            <w:tcW w:w="1949" w:type="dxa"/>
            <w:tcBorders>
              <w:top w:val="nil"/>
              <w:left w:val="nil"/>
              <w:bottom w:val="nil"/>
              <w:right w:val="nil"/>
            </w:tcBorders>
            <w:shd w:val="clear" w:color="auto" w:fill="auto"/>
            <w:noWrap/>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Daga</w:t>
            </w:r>
          </w:p>
        </w:tc>
        <w:tc>
          <w:tcPr>
            <w:tcW w:w="2639" w:type="dxa"/>
            <w:tcBorders>
              <w:top w:val="nil"/>
              <w:left w:val="nil"/>
              <w:bottom w:val="nil"/>
              <w:right w:val="nil"/>
            </w:tcBorders>
            <w:shd w:val="clear" w:color="auto" w:fill="auto"/>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Inland Cape Vogel</w:t>
            </w:r>
          </w:p>
        </w:tc>
        <w:tc>
          <w:tcPr>
            <w:tcW w:w="2600" w:type="dxa"/>
            <w:gridSpan w:val="2"/>
            <w:tcBorders>
              <w:top w:val="nil"/>
              <w:left w:val="nil"/>
              <w:bottom w:val="nil"/>
              <w:right w:val="nil"/>
            </w:tcBorders>
            <w:shd w:val="clear" w:color="auto" w:fill="auto"/>
            <w:noWrap/>
            <w:hideMark/>
          </w:tcPr>
          <w:p w:rsidR="00E87DD5" w:rsidRPr="00D6374E" w:rsidRDefault="00E87DD5" w:rsidP="00366457">
            <w:pPr>
              <w:spacing w:after="0" w:line="240" w:lineRule="auto"/>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MBP (Alotau)</w:t>
            </w:r>
          </w:p>
        </w:tc>
        <w:tc>
          <w:tcPr>
            <w:tcW w:w="609" w:type="dxa"/>
            <w:tcBorders>
              <w:top w:val="nil"/>
              <w:left w:val="nil"/>
              <w:bottom w:val="nil"/>
              <w:right w:val="nil"/>
            </w:tcBorders>
            <w:shd w:val="clear" w:color="auto" w:fill="auto"/>
            <w:noWrap/>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4</w:t>
            </w:r>
          </w:p>
        </w:tc>
        <w:tc>
          <w:tcPr>
            <w:tcW w:w="942" w:type="dxa"/>
            <w:gridSpan w:val="2"/>
            <w:tcBorders>
              <w:top w:val="nil"/>
              <w:left w:val="nil"/>
              <w:bottom w:val="single" w:sz="8" w:space="0" w:color="auto"/>
              <w:right w:val="nil"/>
            </w:tcBorders>
            <w:shd w:val="clear" w:color="auto" w:fill="auto"/>
            <w:noWrap/>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    </w:t>
            </w:r>
            <w:r w:rsidRPr="00D6374E">
              <w:rPr>
                <w:rFonts w:ascii="Calibri" w:eastAsia="Times New Roman" w:hAnsi="Calibri" w:cs="Times New Roman"/>
                <w:color w:val="000000"/>
                <w:lang w:eastAsia="en-AU"/>
              </w:rPr>
              <w:t>9,491</w:t>
            </w:r>
          </w:p>
        </w:tc>
        <w:tc>
          <w:tcPr>
            <w:tcW w:w="991" w:type="dxa"/>
            <w:gridSpan w:val="3"/>
            <w:tcBorders>
              <w:top w:val="nil"/>
              <w:left w:val="nil"/>
              <w:bottom w:val="single" w:sz="8" w:space="0" w:color="auto"/>
              <w:right w:val="nil"/>
            </w:tcBorders>
            <w:shd w:val="clear" w:color="auto" w:fill="auto"/>
            <w:vAlign w:val="center"/>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r w:rsidRPr="00D6374E">
              <w:rPr>
                <w:rFonts w:ascii="Calibri" w:eastAsia="Times New Roman" w:hAnsi="Calibri" w:cs="Times New Roman"/>
                <w:color w:val="000000"/>
                <w:lang w:eastAsia="en-AU"/>
              </w:rPr>
              <w:t>7,109</w:t>
            </w:r>
          </w:p>
        </w:tc>
      </w:tr>
      <w:tr w:rsidR="00E87DD5" w:rsidRPr="00D6374E" w:rsidTr="00366457">
        <w:trPr>
          <w:trHeight w:val="300"/>
        </w:trPr>
        <w:tc>
          <w:tcPr>
            <w:tcW w:w="1949" w:type="dxa"/>
            <w:tcBorders>
              <w:top w:val="nil"/>
              <w:left w:val="nil"/>
              <w:bottom w:val="nil"/>
              <w:right w:val="nil"/>
            </w:tcBorders>
            <w:shd w:val="clear" w:color="auto" w:fill="auto"/>
            <w:noWrap/>
            <w:hideMark/>
          </w:tcPr>
          <w:p w:rsidR="00E87DD5" w:rsidRPr="00D6374E" w:rsidRDefault="00E87DD5" w:rsidP="00366457">
            <w:pPr>
              <w:spacing w:after="0" w:line="240" w:lineRule="auto"/>
              <w:jc w:val="center"/>
              <w:rPr>
                <w:rFonts w:ascii="Calibri" w:eastAsia="Times New Roman" w:hAnsi="Calibri" w:cs="Times New Roman"/>
                <w:color w:val="000000"/>
                <w:lang w:eastAsia="en-AU"/>
              </w:rPr>
            </w:pPr>
          </w:p>
        </w:tc>
        <w:tc>
          <w:tcPr>
            <w:tcW w:w="2639" w:type="dxa"/>
            <w:tcBorders>
              <w:top w:val="nil"/>
              <w:left w:val="nil"/>
              <w:bottom w:val="nil"/>
              <w:right w:val="nil"/>
            </w:tcBorders>
            <w:shd w:val="clear" w:color="auto" w:fill="auto"/>
            <w:noWrap/>
            <w:vAlign w:val="bottom"/>
            <w:hideMark/>
          </w:tcPr>
          <w:p w:rsidR="00E87DD5" w:rsidRPr="00D6374E" w:rsidRDefault="00E87DD5" w:rsidP="00366457">
            <w:pPr>
              <w:spacing w:after="0" w:line="240" w:lineRule="auto"/>
              <w:rPr>
                <w:rFonts w:ascii="Times New Roman" w:eastAsia="Times New Roman" w:hAnsi="Times New Roman" w:cs="Times New Roman"/>
                <w:sz w:val="20"/>
                <w:szCs w:val="20"/>
                <w:lang w:eastAsia="en-AU"/>
              </w:rPr>
            </w:pPr>
          </w:p>
        </w:tc>
        <w:tc>
          <w:tcPr>
            <w:tcW w:w="2600" w:type="dxa"/>
            <w:gridSpan w:val="2"/>
            <w:tcBorders>
              <w:top w:val="nil"/>
              <w:left w:val="nil"/>
              <w:bottom w:val="nil"/>
              <w:right w:val="nil"/>
            </w:tcBorders>
            <w:shd w:val="clear" w:color="auto" w:fill="auto"/>
            <w:noWrap/>
            <w:vAlign w:val="bottom"/>
            <w:hideMark/>
          </w:tcPr>
          <w:p w:rsidR="00E87DD5" w:rsidRPr="00D6374E" w:rsidRDefault="00E87DD5" w:rsidP="00366457">
            <w:pPr>
              <w:spacing w:after="0" w:line="240" w:lineRule="auto"/>
              <w:rPr>
                <w:rFonts w:ascii="Times New Roman" w:eastAsia="Times New Roman" w:hAnsi="Times New Roman" w:cs="Times New Roman"/>
                <w:sz w:val="20"/>
                <w:szCs w:val="20"/>
                <w:lang w:eastAsia="en-AU"/>
              </w:rPr>
            </w:pPr>
          </w:p>
        </w:tc>
        <w:tc>
          <w:tcPr>
            <w:tcW w:w="609" w:type="dxa"/>
            <w:tcBorders>
              <w:top w:val="nil"/>
              <w:left w:val="nil"/>
              <w:bottom w:val="nil"/>
              <w:right w:val="nil"/>
            </w:tcBorders>
            <w:shd w:val="clear" w:color="auto" w:fill="auto"/>
            <w:noWrap/>
            <w:vAlign w:val="bottom"/>
            <w:hideMark/>
          </w:tcPr>
          <w:p w:rsidR="00E87DD5" w:rsidRPr="00D6374E" w:rsidRDefault="00E87DD5" w:rsidP="00366457">
            <w:pPr>
              <w:spacing w:after="0" w:line="240" w:lineRule="auto"/>
              <w:rPr>
                <w:rFonts w:ascii="Times New Roman" w:eastAsia="Times New Roman" w:hAnsi="Times New Roman" w:cs="Times New Roman"/>
                <w:sz w:val="20"/>
                <w:szCs w:val="20"/>
                <w:lang w:eastAsia="en-AU"/>
              </w:rPr>
            </w:pPr>
          </w:p>
        </w:tc>
        <w:tc>
          <w:tcPr>
            <w:tcW w:w="942" w:type="dxa"/>
            <w:gridSpan w:val="2"/>
            <w:tcBorders>
              <w:top w:val="nil"/>
              <w:left w:val="nil"/>
              <w:bottom w:val="nil"/>
              <w:right w:val="nil"/>
            </w:tcBorders>
            <w:shd w:val="clear" w:color="auto" w:fill="auto"/>
            <w:noWrap/>
            <w:vAlign w:val="bottom"/>
            <w:hideMark/>
          </w:tcPr>
          <w:p w:rsidR="00E87DD5" w:rsidRPr="00D6374E" w:rsidRDefault="00E87DD5" w:rsidP="00366457">
            <w:pPr>
              <w:spacing w:after="0" w:line="240" w:lineRule="auto"/>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 xml:space="preserve">  38,587</w:t>
            </w:r>
          </w:p>
        </w:tc>
        <w:tc>
          <w:tcPr>
            <w:tcW w:w="991" w:type="dxa"/>
            <w:gridSpan w:val="3"/>
            <w:tcBorders>
              <w:top w:val="nil"/>
              <w:left w:val="nil"/>
              <w:bottom w:val="nil"/>
              <w:right w:val="nil"/>
            </w:tcBorders>
            <w:shd w:val="clear" w:color="auto" w:fill="auto"/>
            <w:vAlign w:val="center"/>
            <w:hideMark/>
          </w:tcPr>
          <w:p w:rsidR="00E87DD5" w:rsidRPr="00D6374E" w:rsidRDefault="00E87DD5" w:rsidP="00366457">
            <w:pPr>
              <w:spacing w:after="0" w:line="240" w:lineRule="auto"/>
              <w:jc w:val="center"/>
              <w:rPr>
                <w:rFonts w:ascii="Calibri" w:eastAsia="Times New Roman" w:hAnsi="Calibri" w:cs="Times New Roman"/>
                <w:b/>
                <w:bCs/>
                <w:color w:val="000000"/>
                <w:lang w:eastAsia="en-AU"/>
              </w:rPr>
            </w:pPr>
            <w:r w:rsidRPr="00D6374E">
              <w:rPr>
                <w:rFonts w:ascii="Calibri" w:eastAsia="Times New Roman" w:hAnsi="Calibri" w:cs="Times New Roman"/>
                <w:b/>
                <w:bCs/>
                <w:color w:val="000000"/>
                <w:lang w:eastAsia="en-AU"/>
              </w:rPr>
              <w:t>31,947</w:t>
            </w:r>
          </w:p>
        </w:tc>
      </w:tr>
      <w:tr w:rsidR="00E87DD5" w:rsidRPr="00D6374E" w:rsidTr="00366457">
        <w:trPr>
          <w:trHeight w:val="315"/>
        </w:trPr>
        <w:tc>
          <w:tcPr>
            <w:tcW w:w="7188" w:type="dxa"/>
            <w:gridSpan w:val="4"/>
            <w:tcBorders>
              <w:top w:val="nil"/>
              <w:left w:val="nil"/>
              <w:bottom w:val="nil"/>
              <w:right w:val="nil"/>
            </w:tcBorders>
            <w:shd w:val="clear" w:color="auto" w:fill="auto"/>
            <w:noWrap/>
            <w:vAlign w:val="center"/>
            <w:hideMark/>
          </w:tcPr>
          <w:p w:rsidR="00E87DD5" w:rsidRPr="00D6374E" w:rsidRDefault="00E87DD5" w:rsidP="00366457">
            <w:pPr>
              <w:spacing w:after="0" w:line="240" w:lineRule="auto"/>
              <w:rPr>
                <w:rFonts w:ascii="Calibri" w:eastAsia="Times New Roman" w:hAnsi="Calibri" w:cs="Times New Roman"/>
                <w:b/>
                <w:bCs/>
                <w:color w:val="000000"/>
                <w:lang w:eastAsia="en-AU"/>
              </w:rPr>
            </w:pPr>
            <w:r w:rsidRPr="00D6374E">
              <w:rPr>
                <w:rFonts w:ascii="Calibri" w:eastAsia="Times New Roman" w:hAnsi="Calibri" w:cs="Times New Roman"/>
                <w:b/>
                <w:bCs/>
                <w:color w:val="000000"/>
                <w:lang w:eastAsia="en-AU"/>
              </w:rPr>
              <w:t>Total population, all mainland LLGs, Category 4 or 5</w:t>
            </w:r>
          </w:p>
        </w:tc>
        <w:tc>
          <w:tcPr>
            <w:tcW w:w="609" w:type="dxa"/>
            <w:tcBorders>
              <w:top w:val="nil"/>
              <w:left w:val="nil"/>
              <w:bottom w:val="nil"/>
              <w:right w:val="nil"/>
            </w:tcBorders>
            <w:shd w:val="clear" w:color="auto" w:fill="auto"/>
            <w:noWrap/>
            <w:vAlign w:val="bottom"/>
            <w:hideMark/>
          </w:tcPr>
          <w:p w:rsidR="00E87DD5" w:rsidRPr="00D6374E" w:rsidRDefault="00E87DD5" w:rsidP="00366457">
            <w:pPr>
              <w:spacing w:after="0" w:line="240" w:lineRule="auto"/>
              <w:rPr>
                <w:rFonts w:ascii="Calibri" w:eastAsia="Times New Roman" w:hAnsi="Calibri" w:cs="Times New Roman"/>
                <w:b/>
                <w:bCs/>
                <w:color w:val="000000"/>
                <w:lang w:eastAsia="en-AU"/>
              </w:rPr>
            </w:pPr>
          </w:p>
        </w:tc>
        <w:tc>
          <w:tcPr>
            <w:tcW w:w="942" w:type="dxa"/>
            <w:gridSpan w:val="2"/>
            <w:tcBorders>
              <w:top w:val="single" w:sz="4" w:space="0" w:color="auto"/>
              <w:left w:val="nil"/>
              <w:bottom w:val="single" w:sz="8" w:space="0" w:color="auto"/>
              <w:right w:val="nil"/>
            </w:tcBorders>
            <w:shd w:val="clear" w:color="auto" w:fill="auto"/>
            <w:noWrap/>
            <w:vAlign w:val="center"/>
            <w:hideMark/>
          </w:tcPr>
          <w:p w:rsidR="00E87DD5" w:rsidRPr="00D6374E" w:rsidRDefault="00E87DD5" w:rsidP="00366457">
            <w:pPr>
              <w:spacing w:after="0" w:line="240" w:lineRule="auto"/>
              <w:jc w:val="center"/>
              <w:rPr>
                <w:rFonts w:ascii="Calibri" w:eastAsia="Times New Roman" w:hAnsi="Calibri" w:cs="Times New Roman"/>
                <w:b/>
                <w:bCs/>
                <w:color w:val="000000"/>
                <w:lang w:eastAsia="en-AU"/>
              </w:rPr>
            </w:pPr>
            <w:r w:rsidRPr="00D6374E">
              <w:rPr>
                <w:rFonts w:ascii="Calibri" w:eastAsia="Times New Roman" w:hAnsi="Calibri" w:cs="Times New Roman"/>
                <w:b/>
                <w:bCs/>
                <w:color w:val="000000"/>
                <w:lang w:eastAsia="en-AU"/>
              </w:rPr>
              <w:t>790,814</w:t>
            </w:r>
          </w:p>
        </w:tc>
        <w:tc>
          <w:tcPr>
            <w:tcW w:w="991" w:type="dxa"/>
            <w:gridSpan w:val="3"/>
            <w:tcBorders>
              <w:top w:val="single" w:sz="4" w:space="0" w:color="auto"/>
              <w:left w:val="nil"/>
              <w:bottom w:val="single" w:sz="8" w:space="0" w:color="auto"/>
              <w:right w:val="nil"/>
            </w:tcBorders>
            <w:shd w:val="clear" w:color="auto" w:fill="auto"/>
            <w:noWrap/>
            <w:vAlign w:val="center"/>
            <w:hideMark/>
          </w:tcPr>
          <w:p w:rsidR="00E87DD5" w:rsidRPr="00D6374E" w:rsidRDefault="00E87DD5" w:rsidP="00366457">
            <w:pPr>
              <w:spacing w:after="0" w:line="240" w:lineRule="auto"/>
              <w:jc w:val="center"/>
              <w:rPr>
                <w:rFonts w:ascii="Calibri" w:eastAsia="Times New Roman" w:hAnsi="Calibri" w:cs="Times New Roman"/>
                <w:b/>
                <w:bCs/>
                <w:color w:val="000000"/>
                <w:lang w:eastAsia="en-AU"/>
              </w:rPr>
            </w:pPr>
            <w:r w:rsidRPr="00D6374E">
              <w:rPr>
                <w:rFonts w:ascii="Calibri" w:eastAsia="Times New Roman" w:hAnsi="Calibri" w:cs="Times New Roman"/>
                <w:b/>
                <w:bCs/>
                <w:color w:val="000000"/>
                <w:lang w:eastAsia="en-AU"/>
              </w:rPr>
              <w:t>732,988</w:t>
            </w:r>
          </w:p>
        </w:tc>
      </w:tr>
    </w:tbl>
    <w:p w:rsidR="00E87DD5" w:rsidRPr="00D6374E" w:rsidRDefault="00E87DD5" w:rsidP="00E87DD5"/>
    <w:p w:rsidR="00E87DD5" w:rsidRDefault="00E87DD5">
      <w:pPr>
        <w:rPr>
          <w:b/>
        </w:rPr>
      </w:pPr>
      <w:r>
        <w:rPr>
          <w:b/>
        </w:rPr>
        <w:br w:type="page"/>
      </w:r>
    </w:p>
    <w:p w:rsidR="00132E80" w:rsidRPr="00132E80" w:rsidRDefault="002D1B81" w:rsidP="002D1B81">
      <w:pPr>
        <w:rPr>
          <w:b/>
        </w:rPr>
      </w:pPr>
      <w:r w:rsidRPr="00132E80">
        <w:rPr>
          <w:b/>
        </w:rPr>
        <w:lastRenderedPageBreak/>
        <w:t>Notes</w:t>
      </w:r>
      <w:r w:rsidR="00132E80" w:rsidRPr="00132E80">
        <w:rPr>
          <w:b/>
        </w:rPr>
        <w:t xml:space="preserve"> (Table 2)</w:t>
      </w:r>
    </w:p>
    <w:p w:rsidR="00132E80" w:rsidRPr="00132E80" w:rsidRDefault="00132E80" w:rsidP="002D1B81">
      <w:r w:rsidRPr="00132E80">
        <w:t xml:space="preserve">1. </w:t>
      </w:r>
      <w:r w:rsidR="00837B09">
        <w:t>Pop (e</w:t>
      </w:r>
      <w:r w:rsidR="002D1B81" w:rsidRPr="00132E80">
        <w:t>st</w:t>
      </w:r>
      <w:r w:rsidR="00837B09">
        <w:t>im.)</w:t>
      </w:r>
      <w:r w:rsidR="00284714">
        <w:t xml:space="preserve"> </w:t>
      </w:r>
      <w:r w:rsidR="002D1B81" w:rsidRPr="00132E80">
        <w:t xml:space="preserve">is the </w:t>
      </w:r>
      <w:r w:rsidR="00284714">
        <w:t xml:space="preserve">estimated population in the </w:t>
      </w:r>
      <w:r w:rsidR="002D1B81" w:rsidRPr="00132E80">
        <w:t xml:space="preserve">LLGA </w:t>
      </w:r>
      <w:r w:rsidR="00284714">
        <w:t xml:space="preserve">in 2015. The figure is derived by multiplying the </w:t>
      </w:r>
      <w:r w:rsidR="002D1B81" w:rsidRPr="00132E80">
        <w:t xml:space="preserve">2000 national census </w:t>
      </w:r>
      <w:r w:rsidR="00284714">
        <w:t xml:space="preserve">figure </w:t>
      </w:r>
      <w:r w:rsidR="002D1B81" w:rsidRPr="00132E80">
        <w:t xml:space="preserve">by 1.5 to take account of population increases in the 15 years since the </w:t>
      </w:r>
      <w:r w:rsidR="00683C36" w:rsidRPr="00132E80">
        <w:t xml:space="preserve">2000 </w:t>
      </w:r>
      <w:r w:rsidR="002D1B81" w:rsidRPr="00132E80">
        <w:t>census</w:t>
      </w:r>
      <w:r>
        <w:t>.</w:t>
      </w:r>
      <w:r w:rsidR="00683C36" w:rsidRPr="00132E80">
        <w:t xml:space="preserve"> (</w:t>
      </w:r>
      <w:r>
        <w:t>P</w:t>
      </w:r>
      <w:r w:rsidR="002D1B81" w:rsidRPr="00132E80">
        <w:t>opulation growth rate of 2.7% per year</w:t>
      </w:r>
      <w:r w:rsidR="00683C36" w:rsidRPr="00132E80">
        <w:t xml:space="preserve"> for 15 years</w:t>
      </w:r>
      <w:r>
        <w:t xml:space="preserve"> results in </w:t>
      </w:r>
      <w:r w:rsidR="00284714">
        <w:t xml:space="preserve">almost </w:t>
      </w:r>
      <w:r>
        <w:t>50% more people</w:t>
      </w:r>
      <w:r w:rsidR="002D1B81" w:rsidRPr="00132E80">
        <w:t>)</w:t>
      </w:r>
      <w:r w:rsidRPr="00132E80">
        <w:t>.</w:t>
      </w:r>
    </w:p>
    <w:p w:rsidR="00132E80" w:rsidRPr="00132E80" w:rsidRDefault="00132E80" w:rsidP="002D1B81">
      <w:r w:rsidRPr="00132E80">
        <w:t xml:space="preserve">2. </w:t>
      </w:r>
      <w:r w:rsidR="002D1B81" w:rsidRPr="00132E80">
        <w:t>Pop 2011 is the LLGA population from th</w:t>
      </w:r>
      <w:r w:rsidR="00837B09">
        <w:t>e 2011 National Census tables. Some of t</w:t>
      </w:r>
      <w:r w:rsidR="002D1B81" w:rsidRPr="00132E80">
        <w:t xml:space="preserve">he 2011 figures present significant and unexplained increases </w:t>
      </w:r>
      <w:r w:rsidR="00837B09">
        <w:t>or</w:t>
      </w:r>
      <w:r w:rsidR="002D1B81" w:rsidRPr="00132E80">
        <w:t xml:space="preserve"> decreases in population betwee</w:t>
      </w:r>
      <w:r w:rsidR="00DC639A" w:rsidRPr="00132E80">
        <w:t>n 2000 and 2011</w:t>
      </w:r>
      <w:r w:rsidR="00A12CD1" w:rsidRPr="00132E80">
        <w:t xml:space="preserve">. </w:t>
      </w:r>
      <w:r w:rsidR="00DC639A" w:rsidRPr="00132E80">
        <w:t xml:space="preserve">Our judgement is that the 2011 census data </w:t>
      </w:r>
      <w:r w:rsidR="00E8059F">
        <w:t xml:space="preserve">is </w:t>
      </w:r>
      <w:r w:rsidR="00CA0B79">
        <w:t>less reliable than the 2000 census figures.</w:t>
      </w:r>
    </w:p>
    <w:p w:rsidR="00321EA5" w:rsidRPr="00132E80" w:rsidRDefault="00132E80" w:rsidP="002D1B81">
      <w:r w:rsidRPr="00132E80">
        <w:t xml:space="preserve">3. </w:t>
      </w:r>
      <w:r w:rsidR="00A317D8" w:rsidRPr="00132E80">
        <w:t>For Milne Bay LLGs, the first figure is the actual 2015 census figure (generated by provincial authorities</w:t>
      </w:r>
      <w:r>
        <w:t xml:space="preserve"> in late 2015</w:t>
      </w:r>
      <w:r w:rsidR="00A317D8" w:rsidRPr="00132E80">
        <w:t>) and the second figure is the 2011 census data.</w:t>
      </w:r>
      <w:r w:rsidR="00837B09">
        <w:t xml:space="preserve"> Data from the different census years in Milne Bay Province is consistent with </w:t>
      </w:r>
      <w:r w:rsidR="00B73014">
        <w:t xml:space="preserve">long-term </w:t>
      </w:r>
      <w:r w:rsidR="00837B09">
        <w:t xml:space="preserve">growth rates, suggesting that the MBP </w:t>
      </w:r>
      <w:r w:rsidR="00B73014">
        <w:t xml:space="preserve">census </w:t>
      </w:r>
      <w:r w:rsidR="00837B09">
        <w:t>data are fairly accurate.</w:t>
      </w:r>
    </w:p>
    <w:p w:rsidR="00132E80" w:rsidRPr="00132E80" w:rsidRDefault="00132E80" w:rsidP="002D1B81"/>
    <w:tbl>
      <w:tblPr>
        <w:tblW w:w="10377" w:type="dxa"/>
        <w:tblLook w:val="04A0" w:firstRow="1" w:lastRow="0" w:firstColumn="1" w:lastColumn="0" w:noHBand="0" w:noVBand="1"/>
      </w:tblPr>
      <w:tblGrid>
        <w:gridCol w:w="1880"/>
        <w:gridCol w:w="2540"/>
        <w:gridCol w:w="2780"/>
        <w:gridCol w:w="1060"/>
        <w:gridCol w:w="1217"/>
        <w:gridCol w:w="900"/>
      </w:tblGrid>
      <w:tr w:rsidR="00321EA5" w:rsidRPr="00132E80" w:rsidTr="00AA23D7">
        <w:trPr>
          <w:trHeight w:val="300"/>
        </w:trPr>
        <w:tc>
          <w:tcPr>
            <w:tcW w:w="10377" w:type="dxa"/>
            <w:gridSpan w:val="6"/>
            <w:vMerge w:val="restart"/>
            <w:tcBorders>
              <w:top w:val="nil"/>
              <w:left w:val="nil"/>
              <w:bottom w:val="nil"/>
              <w:right w:val="nil"/>
            </w:tcBorders>
            <w:shd w:val="clear" w:color="auto" w:fill="auto"/>
            <w:vAlign w:val="center"/>
            <w:hideMark/>
          </w:tcPr>
          <w:p w:rsidR="00321EA5" w:rsidRPr="00132E80" w:rsidRDefault="00321EA5" w:rsidP="00321EA5">
            <w:pPr>
              <w:spacing w:after="0" w:line="240" w:lineRule="auto"/>
              <w:rPr>
                <w:rFonts w:eastAsia="Times New Roman" w:cs="Times New Roman"/>
                <w:b/>
                <w:bCs/>
                <w:color w:val="000000"/>
                <w:lang w:eastAsia="en-AU"/>
              </w:rPr>
            </w:pPr>
            <w:r w:rsidRPr="00132E80">
              <w:rPr>
                <w:rFonts w:eastAsia="Times New Roman" w:cs="Times New Roman"/>
                <w:b/>
                <w:bCs/>
                <w:color w:val="000000"/>
                <w:lang w:eastAsia="en-AU"/>
              </w:rPr>
              <w:t>Table 3. Small islands in Milne Bay Province where food supply was extremely limited at the time of assessment (Category 4 and 5)</w:t>
            </w:r>
            <w:r w:rsidR="00CA0B79">
              <w:rPr>
                <w:rFonts w:eastAsia="Times New Roman" w:cs="Times New Roman"/>
                <w:b/>
                <w:bCs/>
                <w:color w:val="000000"/>
                <w:lang w:eastAsia="en-AU"/>
              </w:rPr>
              <w:t xml:space="preserve"> and number of people affected</w:t>
            </w:r>
          </w:p>
        </w:tc>
      </w:tr>
      <w:tr w:rsidR="00321EA5" w:rsidRPr="00132E80" w:rsidTr="00AA23D7">
        <w:trPr>
          <w:trHeight w:val="300"/>
        </w:trPr>
        <w:tc>
          <w:tcPr>
            <w:tcW w:w="10377" w:type="dxa"/>
            <w:gridSpan w:val="6"/>
            <w:vMerge/>
            <w:tcBorders>
              <w:top w:val="nil"/>
              <w:left w:val="nil"/>
              <w:bottom w:val="nil"/>
              <w:right w:val="nil"/>
            </w:tcBorders>
            <w:vAlign w:val="center"/>
            <w:hideMark/>
          </w:tcPr>
          <w:p w:rsidR="00321EA5" w:rsidRPr="00132E80" w:rsidRDefault="00321EA5" w:rsidP="00AA23D7">
            <w:pPr>
              <w:spacing w:after="0" w:line="240" w:lineRule="auto"/>
              <w:rPr>
                <w:rFonts w:eastAsia="Times New Roman" w:cs="Times New Roman"/>
                <w:b/>
                <w:bCs/>
                <w:color w:val="000000"/>
                <w:lang w:eastAsia="en-AU"/>
              </w:rPr>
            </w:pPr>
          </w:p>
        </w:tc>
      </w:tr>
      <w:tr w:rsidR="00321EA5" w:rsidRPr="00132E80" w:rsidTr="00AA23D7">
        <w:trPr>
          <w:gridAfter w:val="1"/>
          <w:wAfter w:w="900" w:type="dxa"/>
          <w:trHeight w:val="300"/>
        </w:trPr>
        <w:tc>
          <w:tcPr>
            <w:tcW w:w="1880" w:type="dxa"/>
            <w:tcBorders>
              <w:top w:val="nil"/>
              <w:left w:val="nil"/>
              <w:bottom w:val="nil"/>
              <w:right w:val="nil"/>
            </w:tcBorders>
            <w:shd w:val="clear" w:color="auto" w:fill="auto"/>
            <w:noWrap/>
            <w:vAlign w:val="bottom"/>
            <w:hideMark/>
          </w:tcPr>
          <w:p w:rsidR="00321EA5" w:rsidRPr="00132E80" w:rsidRDefault="00321EA5" w:rsidP="00AA23D7">
            <w:pPr>
              <w:spacing w:after="0" w:line="240" w:lineRule="auto"/>
              <w:rPr>
                <w:rFonts w:eastAsia="Times New Roman" w:cs="Times New Roman"/>
                <w:b/>
                <w:bCs/>
                <w:color w:val="000000"/>
                <w:lang w:eastAsia="en-AU"/>
              </w:rPr>
            </w:pPr>
          </w:p>
        </w:tc>
        <w:tc>
          <w:tcPr>
            <w:tcW w:w="2540" w:type="dxa"/>
            <w:tcBorders>
              <w:top w:val="nil"/>
              <w:left w:val="nil"/>
              <w:bottom w:val="nil"/>
              <w:right w:val="nil"/>
            </w:tcBorders>
            <w:shd w:val="clear" w:color="auto" w:fill="auto"/>
            <w:noWrap/>
            <w:vAlign w:val="bottom"/>
            <w:hideMark/>
          </w:tcPr>
          <w:p w:rsidR="00321EA5" w:rsidRPr="00132E80" w:rsidRDefault="00321EA5" w:rsidP="00AA23D7">
            <w:pPr>
              <w:spacing w:after="0" w:line="240" w:lineRule="auto"/>
              <w:rPr>
                <w:rFonts w:eastAsia="Times New Roman" w:cs="Times New Roman"/>
                <w:lang w:eastAsia="en-AU"/>
              </w:rPr>
            </w:pPr>
          </w:p>
        </w:tc>
        <w:tc>
          <w:tcPr>
            <w:tcW w:w="2780" w:type="dxa"/>
            <w:tcBorders>
              <w:top w:val="nil"/>
              <w:left w:val="nil"/>
              <w:bottom w:val="nil"/>
              <w:right w:val="nil"/>
            </w:tcBorders>
            <w:shd w:val="clear" w:color="auto" w:fill="auto"/>
            <w:noWrap/>
            <w:vAlign w:val="bottom"/>
            <w:hideMark/>
          </w:tcPr>
          <w:p w:rsidR="00321EA5" w:rsidRPr="00132E80" w:rsidRDefault="00321EA5" w:rsidP="00AA23D7">
            <w:pPr>
              <w:spacing w:after="0" w:line="240" w:lineRule="auto"/>
              <w:rPr>
                <w:rFonts w:eastAsia="Times New Roman" w:cs="Times New Roman"/>
                <w:lang w:eastAsia="en-AU"/>
              </w:rPr>
            </w:pPr>
          </w:p>
        </w:tc>
        <w:tc>
          <w:tcPr>
            <w:tcW w:w="1060" w:type="dxa"/>
            <w:tcBorders>
              <w:top w:val="nil"/>
              <w:left w:val="nil"/>
              <w:bottom w:val="nil"/>
              <w:right w:val="nil"/>
            </w:tcBorders>
            <w:shd w:val="clear" w:color="auto" w:fill="auto"/>
            <w:noWrap/>
            <w:vAlign w:val="bottom"/>
            <w:hideMark/>
          </w:tcPr>
          <w:p w:rsidR="00321EA5" w:rsidRPr="00132E80" w:rsidRDefault="00321EA5" w:rsidP="00AA23D7">
            <w:pPr>
              <w:spacing w:after="0" w:line="240" w:lineRule="auto"/>
              <w:rPr>
                <w:rFonts w:eastAsia="Times New Roman" w:cs="Times New Roman"/>
                <w:lang w:eastAsia="en-AU"/>
              </w:rPr>
            </w:pPr>
          </w:p>
        </w:tc>
        <w:tc>
          <w:tcPr>
            <w:tcW w:w="1217" w:type="dxa"/>
            <w:tcBorders>
              <w:top w:val="nil"/>
              <w:left w:val="nil"/>
              <w:bottom w:val="nil"/>
              <w:right w:val="nil"/>
            </w:tcBorders>
            <w:shd w:val="clear" w:color="auto" w:fill="auto"/>
            <w:noWrap/>
            <w:vAlign w:val="bottom"/>
            <w:hideMark/>
          </w:tcPr>
          <w:p w:rsidR="00321EA5" w:rsidRPr="00132E80" w:rsidRDefault="00321EA5" w:rsidP="00AA23D7">
            <w:pPr>
              <w:spacing w:after="0" w:line="240" w:lineRule="auto"/>
              <w:rPr>
                <w:rFonts w:eastAsia="Times New Roman" w:cs="Times New Roman"/>
                <w:lang w:eastAsia="en-AU"/>
              </w:rPr>
            </w:pPr>
          </w:p>
        </w:tc>
      </w:tr>
      <w:tr w:rsidR="00321EA5" w:rsidRPr="00132E80" w:rsidTr="00AA23D7">
        <w:trPr>
          <w:gridAfter w:val="1"/>
          <w:wAfter w:w="900" w:type="dxa"/>
          <w:trHeight w:val="615"/>
        </w:trPr>
        <w:tc>
          <w:tcPr>
            <w:tcW w:w="1880" w:type="dxa"/>
            <w:tcBorders>
              <w:top w:val="nil"/>
              <w:left w:val="nil"/>
              <w:bottom w:val="single" w:sz="8" w:space="0" w:color="auto"/>
              <w:right w:val="nil"/>
            </w:tcBorders>
            <w:shd w:val="clear" w:color="auto" w:fill="auto"/>
            <w:vAlign w:val="center"/>
            <w:hideMark/>
          </w:tcPr>
          <w:p w:rsidR="00321EA5" w:rsidRPr="00132E80" w:rsidRDefault="00321EA5" w:rsidP="00321EA5">
            <w:pPr>
              <w:spacing w:after="0" w:line="240" w:lineRule="auto"/>
              <w:rPr>
                <w:rFonts w:eastAsia="Times New Roman" w:cs="Times New Roman"/>
                <w:b/>
                <w:bCs/>
                <w:color w:val="000000"/>
                <w:lang w:eastAsia="en-AU"/>
              </w:rPr>
            </w:pPr>
            <w:r w:rsidRPr="00132E80">
              <w:rPr>
                <w:rFonts w:eastAsia="Times New Roman" w:cs="Times New Roman"/>
                <w:b/>
                <w:bCs/>
                <w:color w:val="000000"/>
                <w:lang w:eastAsia="en-AU"/>
              </w:rPr>
              <w:t>LLGA</w:t>
            </w:r>
          </w:p>
        </w:tc>
        <w:tc>
          <w:tcPr>
            <w:tcW w:w="2540" w:type="dxa"/>
            <w:tcBorders>
              <w:top w:val="nil"/>
              <w:left w:val="nil"/>
              <w:bottom w:val="single" w:sz="8" w:space="0" w:color="auto"/>
              <w:right w:val="nil"/>
            </w:tcBorders>
            <w:shd w:val="clear" w:color="auto" w:fill="auto"/>
            <w:vAlign w:val="center"/>
            <w:hideMark/>
          </w:tcPr>
          <w:p w:rsidR="00321EA5" w:rsidRPr="00132E80" w:rsidRDefault="00321EA5" w:rsidP="00321EA5">
            <w:pPr>
              <w:spacing w:after="0" w:line="240" w:lineRule="auto"/>
              <w:rPr>
                <w:rFonts w:eastAsia="Times New Roman" w:cs="Times New Roman"/>
                <w:b/>
                <w:bCs/>
                <w:color w:val="000000"/>
                <w:lang w:eastAsia="en-AU"/>
              </w:rPr>
            </w:pPr>
            <w:r w:rsidRPr="00132E80">
              <w:rPr>
                <w:rFonts w:eastAsia="Times New Roman" w:cs="Times New Roman"/>
                <w:b/>
                <w:bCs/>
                <w:color w:val="000000"/>
                <w:lang w:eastAsia="en-AU"/>
              </w:rPr>
              <w:t>Island name (Ward)</w:t>
            </w:r>
          </w:p>
        </w:tc>
        <w:tc>
          <w:tcPr>
            <w:tcW w:w="2780" w:type="dxa"/>
            <w:tcBorders>
              <w:top w:val="nil"/>
              <w:left w:val="nil"/>
              <w:bottom w:val="single" w:sz="8" w:space="0" w:color="auto"/>
              <w:right w:val="nil"/>
            </w:tcBorders>
            <w:shd w:val="clear" w:color="auto" w:fill="auto"/>
            <w:vAlign w:val="center"/>
            <w:hideMark/>
          </w:tcPr>
          <w:p w:rsidR="00321EA5" w:rsidRPr="00132E80" w:rsidRDefault="00321EA5" w:rsidP="00321EA5">
            <w:pPr>
              <w:spacing w:after="0" w:line="240" w:lineRule="auto"/>
              <w:rPr>
                <w:rFonts w:eastAsia="Times New Roman" w:cs="Times New Roman"/>
                <w:b/>
                <w:bCs/>
                <w:color w:val="000000"/>
                <w:lang w:eastAsia="en-AU"/>
              </w:rPr>
            </w:pPr>
            <w:r w:rsidRPr="00132E80">
              <w:rPr>
                <w:rFonts w:eastAsia="Times New Roman" w:cs="Times New Roman"/>
                <w:b/>
                <w:bCs/>
                <w:color w:val="000000"/>
                <w:lang w:eastAsia="en-AU"/>
              </w:rPr>
              <w:t>District</w:t>
            </w:r>
          </w:p>
        </w:tc>
        <w:tc>
          <w:tcPr>
            <w:tcW w:w="1060" w:type="dxa"/>
            <w:tcBorders>
              <w:top w:val="nil"/>
              <w:left w:val="nil"/>
              <w:bottom w:val="single" w:sz="8" w:space="0" w:color="auto"/>
              <w:right w:val="nil"/>
            </w:tcBorders>
            <w:shd w:val="clear" w:color="auto" w:fill="auto"/>
            <w:vAlign w:val="center"/>
            <w:hideMark/>
          </w:tcPr>
          <w:p w:rsidR="00321EA5" w:rsidRPr="00132E80" w:rsidRDefault="00837B09" w:rsidP="00AA23D7">
            <w:pPr>
              <w:spacing w:after="0" w:line="240" w:lineRule="auto"/>
              <w:jc w:val="center"/>
              <w:rPr>
                <w:rFonts w:eastAsia="Times New Roman" w:cs="Times New Roman"/>
                <w:b/>
                <w:bCs/>
                <w:color w:val="000000"/>
                <w:lang w:eastAsia="en-AU"/>
              </w:rPr>
            </w:pPr>
            <w:r>
              <w:rPr>
                <w:rFonts w:eastAsia="Times New Roman" w:cs="Times New Roman"/>
                <w:b/>
                <w:bCs/>
                <w:color w:val="000000"/>
                <w:lang w:eastAsia="en-AU"/>
              </w:rPr>
              <w:t>Rating</w:t>
            </w:r>
          </w:p>
        </w:tc>
        <w:tc>
          <w:tcPr>
            <w:tcW w:w="1217" w:type="dxa"/>
            <w:tcBorders>
              <w:top w:val="nil"/>
              <w:left w:val="nil"/>
              <w:bottom w:val="single" w:sz="8" w:space="0" w:color="auto"/>
              <w:right w:val="nil"/>
            </w:tcBorders>
            <w:shd w:val="clear" w:color="auto" w:fill="auto"/>
            <w:vAlign w:val="center"/>
            <w:hideMark/>
          </w:tcPr>
          <w:p w:rsidR="00321EA5" w:rsidRPr="00132E80" w:rsidRDefault="00321EA5" w:rsidP="00AA23D7">
            <w:pPr>
              <w:spacing w:after="0" w:line="240" w:lineRule="auto"/>
              <w:jc w:val="center"/>
              <w:rPr>
                <w:rFonts w:eastAsia="Times New Roman" w:cs="Times New Roman"/>
                <w:b/>
                <w:bCs/>
                <w:color w:val="000000"/>
                <w:lang w:eastAsia="en-AU"/>
              </w:rPr>
            </w:pPr>
            <w:r w:rsidRPr="00132E80">
              <w:rPr>
                <w:rFonts w:eastAsia="Times New Roman" w:cs="Times New Roman"/>
                <w:b/>
                <w:bCs/>
                <w:color w:val="000000"/>
                <w:lang w:eastAsia="en-AU"/>
              </w:rPr>
              <w:t>Population 2015</w:t>
            </w:r>
          </w:p>
        </w:tc>
      </w:tr>
      <w:tr w:rsidR="00321EA5" w:rsidRPr="00132E80" w:rsidTr="00AA23D7">
        <w:trPr>
          <w:gridAfter w:val="1"/>
          <w:wAfter w:w="900" w:type="dxa"/>
          <w:trHeight w:val="1020"/>
        </w:trPr>
        <w:tc>
          <w:tcPr>
            <w:tcW w:w="1880" w:type="dxa"/>
            <w:tcBorders>
              <w:top w:val="nil"/>
              <w:left w:val="nil"/>
              <w:bottom w:val="nil"/>
              <w:right w:val="nil"/>
            </w:tcBorders>
            <w:shd w:val="clear" w:color="auto" w:fill="auto"/>
            <w:noWrap/>
            <w:hideMark/>
          </w:tcPr>
          <w:p w:rsidR="00321EA5" w:rsidRPr="00132E80" w:rsidRDefault="00321EA5" w:rsidP="00AA23D7">
            <w:pPr>
              <w:spacing w:after="0" w:line="240" w:lineRule="auto"/>
              <w:rPr>
                <w:rFonts w:eastAsia="Times New Roman" w:cs="Times New Roman"/>
                <w:color w:val="000000"/>
                <w:lang w:eastAsia="en-AU"/>
              </w:rPr>
            </w:pPr>
            <w:r w:rsidRPr="00132E80">
              <w:rPr>
                <w:rFonts w:eastAsia="Times New Roman" w:cs="Times New Roman"/>
                <w:color w:val="000000"/>
                <w:lang w:eastAsia="en-AU"/>
              </w:rPr>
              <w:t>Louisiade Rural</w:t>
            </w:r>
          </w:p>
        </w:tc>
        <w:tc>
          <w:tcPr>
            <w:tcW w:w="2540" w:type="dxa"/>
            <w:tcBorders>
              <w:top w:val="nil"/>
              <w:left w:val="nil"/>
              <w:bottom w:val="nil"/>
              <w:right w:val="nil"/>
            </w:tcBorders>
            <w:shd w:val="clear" w:color="auto" w:fill="auto"/>
            <w:hideMark/>
          </w:tcPr>
          <w:p w:rsidR="00321EA5" w:rsidRDefault="00321EA5" w:rsidP="00AA23D7">
            <w:pPr>
              <w:spacing w:after="0" w:line="240" w:lineRule="auto"/>
              <w:rPr>
                <w:rFonts w:eastAsia="Times New Roman" w:cs="Times New Roman"/>
                <w:color w:val="000000"/>
                <w:lang w:eastAsia="en-AU"/>
              </w:rPr>
            </w:pPr>
            <w:r w:rsidRPr="00132E80">
              <w:rPr>
                <w:rFonts w:eastAsia="Times New Roman" w:cs="Times New Roman"/>
                <w:color w:val="000000"/>
                <w:lang w:eastAsia="en-AU"/>
              </w:rPr>
              <w:t>E/W Panaeati, Panapompom, Brooker, N/S Motorina, Bagaman, Panaumala, Kimuta</w:t>
            </w:r>
          </w:p>
          <w:p w:rsidR="00837B09" w:rsidRPr="00132E80" w:rsidRDefault="00837B09" w:rsidP="00AA23D7">
            <w:pPr>
              <w:spacing w:after="0" w:line="240" w:lineRule="auto"/>
              <w:rPr>
                <w:rFonts w:eastAsia="Times New Roman" w:cs="Times New Roman"/>
                <w:color w:val="000000"/>
                <w:lang w:eastAsia="en-AU"/>
              </w:rPr>
            </w:pPr>
          </w:p>
        </w:tc>
        <w:tc>
          <w:tcPr>
            <w:tcW w:w="2780" w:type="dxa"/>
            <w:tcBorders>
              <w:top w:val="nil"/>
              <w:left w:val="nil"/>
              <w:bottom w:val="nil"/>
              <w:right w:val="nil"/>
            </w:tcBorders>
            <w:shd w:val="clear" w:color="auto" w:fill="auto"/>
            <w:noWrap/>
            <w:hideMark/>
          </w:tcPr>
          <w:p w:rsidR="00321EA5" w:rsidRPr="00132E80" w:rsidRDefault="00321EA5" w:rsidP="00AA23D7">
            <w:pPr>
              <w:spacing w:after="0" w:line="240" w:lineRule="auto"/>
              <w:rPr>
                <w:rFonts w:eastAsia="Times New Roman" w:cs="Times New Roman"/>
                <w:color w:val="000000"/>
                <w:lang w:eastAsia="en-AU"/>
              </w:rPr>
            </w:pPr>
            <w:r w:rsidRPr="00132E80">
              <w:rPr>
                <w:rFonts w:eastAsia="Times New Roman" w:cs="Times New Roman"/>
                <w:color w:val="000000"/>
                <w:lang w:eastAsia="en-AU"/>
              </w:rPr>
              <w:t>Samarai-Murua</w:t>
            </w:r>
          </w:p>
        </w:tc>
        <w:tc>
          <w:tcPr>
            <w:tcW w:w="1060" w:type="dxa"/>
            <w:tcBorders>
              <w:top w:val="nil"/>
              <w:left w:val="nil"/>
              <w:bottom w:val="nil"/>
              <w:right w:val="nil"/>
            </w:tcBorders>
            <w:shd w:val="clear" w:color="auto" w:fill="auto"/>
            <w:noWrap/>
            <w:hideMark/>
          </w:tcPr>
          <w:p w:rsidR="00321EA5" w:rsidRPr="00132E80" w:rsidRDefault="00321EA5" w:rsidP="00AA23D7">
            <w:pPr>
              <w:jc w:val="center"/>
              <w:rPr>
                <w:color w:val="000000"/>
              </w:rPr>
            </w:pPr>
            <w:r w:rsidRPr="00132E80">
              <w:rPr>
                <w:color w:val="000000"/>
              </w:rPr>
              <w:t>5</w:t>
            </w:r>
          </w:p>
        </w:tc>
        <w:tc>
          <w:tcPr>
            <w:tcW w:w="1217" w:type="dxa"/>
            <w:tcBorders>
              <w:top w:val="nil"/>
              <w:left w:val="nil"/>
              <w:bottom w:val="nil"/>
              <w:right w:val="nil"/>
            </w:tcBorders>
            <w:shd w:val="clear" w:color="auto" w:fill="auto"/>
            <w:noWrap/>
            <w:hideMark/>
          </w:tcPr>
          <w:p w:rsidR="00321EA5" w:rsidRPr="00132E80" w:rsidRDefault="00321EA5" w:rsidP="00AA23D7">
            <w:pPr>
              <w:jc w:val="center"/>
              <w:rPr>
                <w:color w:val="000000"/>
              </w:rPr>
            </w:pPr>
            <w:r w:rsidRPr="00132E80">
              <w:rPr>
                <w:color w:val="000000"/>
              </w:rPr>
              <w:t>5,409</w:t>
            </w:r>
          </w:p>
        </w:tc>
      </w:tr>
      <w:tr w:rsidR="00321EA5" w:rsidRPr="00132E80" w:rsidTr="00AA23D7">
        <w:trPr>
          <w:gridAfter w:val="1"/>
          <w:wAfter w:w="900" w:type="dxa"/>
          <w:trHeight w:val="765"/>
        </w:trPr>
        <w:tc>
          <w:tcPr>
            <w:tcW w:w="1880" w:type="dxa"/>
            <w:tcBorders>
              <w:top w:val="nil"/>
              <w:left w:val="nil"/>
              <w:bottom w:val="nil"/>
              <w:right w:val="nil"/>
            </w:tcBorders>
            <w:shd w:val="clear" w:color="auto" w:fill="auto"/>
            <w:noWrap/>
            <w:hideMark/>
          </w:tcPr>
          <w:p w:rsidR="00321EA5" w:rsidRPr="00132E80" w:rsidRDefault="00321EA5" w:rsidP="00AA23D7">
            <w:pPr>
              <w:spacing w:after="0" w:line="240" w:lineRule="auto"/>
              <w:rPr>
                <w:rFonts w:eastAsia="Times New Roman" w:cs="Times New Roman"/>
                <w:color w:val="000000"/>
                <w:lang w:eastAsia="en-AU"/>
              </w:rPr>
            </w:pPr>
            <w:r w:rsidRPr="00132E80">
              <w:rPr>
                <w:rFonts w:eastAsia="Times New Roman" w:cs="Times New Roman"/>
                <w:color w:val="000000"/>
                <w:lang w:eastAsia="en-AU"/>
              </w:rPr>
              <w:t>Murua Rural</w:t>
            </w:r>
          </w:p>
        </w:tc>
        <w:tc>
          <w:tcPr>
            <w:tcW w:w="2540" w:type="dxa"/>
            <w:tcBorders>
              <w:top w:val="nil"/>
              <w:left w:val="nil"/>
              <w:bottom w:val="nil"/>
              <w:right w:val="nil"/>
            </w:tcBorders>
            <w:shd w:val="clear" w:color="auto" w:fill="auto"/>
            <w:hideMark/>
          </w:tcPr>
          <w:p w:rsidR="00321EA5" w:rsidRDefault="00321EA5" w:rsidP="00AA23D7">
            <w:pPr>
              <w:spacing w:after="0" w:line="240" w:lineRule="auto"/>
              <w:rPr>
                <w:rFonts w:eastAsia="Times New Roman" w:cs="Times New Roman"/>
                <w:color w:val="000000"/>
                <w:lang w:eastAsia="en-AU"/>
              </w:rPr>
            </w:pPr>
            <w:r w:rsidRPr="00132E80">
              <w:rPr>
                <w:rFonts w:eastAsia="Times New Roman" w:cs="Times New Roman"/>
                <w:color w:val="000000"/>
                <w:lang w:eastAsia="en-AU"/>
              </w:rPr>
              <w:t>Iwa, Gawa, Kwaiwata, Ianaba, Egom, Alcester, Budibudi</w:t>
            </w:r>
          </w:p>
          <w:p w:rsidR="00837B09" w:rsidRPr="00132E80" w:rsidRDefault="00837B09" w:rsidP="00AA23D7">
            <w:pPr>
              <w:spacing w:after="0" w:line="240" w:lineRule="auto"/>
              <w:rPr>
                <w:rFonts w:eastAsia="Times New Roman" w:cs="Times New Roman"/>
                <w:color w:val="000000"/>
                <w:lang w:eastAsia="en-AU"/>
              </w:rPr>
            </w:pPr>
          </w:p>
        </w:tc>
        <w:tc>
          <w:tcPr>
            <w:tcW w:w="2780" w:type="dxa"/>
            <w:tcBorders>
              <w:top w:val="nil"/>
              <w:left w:val="nil"/>
              <w:bottom w:val="nil"/>
              <w:right w:val="nil"/>
            </w:tcBorders>
            <w:shd w:val="clear" w:color="auto" w:fill="auto"/>
            <w:noWrap/>
            <w:hideMark/>
          </w:tcPr>
          <w:p w:rsidR="00321EA5" w:rsidRPr="00132E80" w:rsidRDefault="00321EA5" w:rsidP="00AA23D7">
            <w:pPr>
              <w:spacing w:after="0" w:line="240" w:lineRule="auto"/>
              <w:rPr>
                <w:rFonts w:eastAsia="Times New Roman" w:cs="Times New Roman"/>
                <w:color w:val="000000"/>
                <w:lang w:eastAsia="en-AU"/>
              </w:rPr>
            </w:pPr>
            <w:r w:rsidRPr="00132E80">
              <w:rPr>
                <w:rFonts w:eastAsia="Times New Roman" w:cs="Times New Roman"/>
                <w:color w:val="000000"/>
                <w:lang w:eastAsia="en-AU"/>
              </w:rPr>
              <w:t>Samarai-Murua</w:t>
            </w:r>
          </w:p>
        </w:tc>
        <w:tc>
          <w:tcPr>
            <w:tcW w:w="1060" w:type="dxa"/>
            <w:tcBorders>
              <w:top w:val="nil"/>
              <w:left w:val="nil"/>
              <w:bottom w:val="nil"/>
              <w:right w:val="nil"/>
            </w:tcBorders>
            <w:shd w:val="clear" w:color="auto" w:fill="auto"/>
            <w:noWrap/>
            <w:hideMark/>
          </w:tcPr>
          <w:p w:rsidR="00321EA5" w:rsidRPr="00132E80" w:rsidRDefault="00321EA5" w:rsidP="00AA23D7">
            <w:pPr>
              <w:jc w:val="center"/>
              <w:rPr>
                <w:color w:val="000000"/>
              </w:rPr>
            </w:pPr>
            <w:r w:rsidRPr="00132E80">
              <w:rPr>
                <w:color w:val="000000"/>
              </w:rPr>
              <w:t>5</w:t>
            </w:r>
          </w:p>
        </w:tc>
        <w:tc>
          <w:tcPr>
            <w:tcW w:w="1217" w:type="dxa"/>
            <w:tcBorders>
              <w:top w:val="nil"/>
              <w:left w:val="nil"/>
              <w:bottom w:val="nil"/>
              <w:right w:val="nil"/>
            </w:tcBorders>
            <w:shd w:val="clear" w:color="auto" w:fill="auto"/>
            <w:noWrap/>
            <w:hideMark/>
          </w:tcPr>
          <w:p w:rsidR="00321EA5" w:rsidRPr="00132E80" w:rsidRDefault="00321EA5" w:rsidP="00AA23D7">
            <w:pPr>
              <w:jc w:val="center"/>
              <w:rPr>
                <w:color w:val="000000"/>
              </w:rPr>
            </w:pPr>
            <w:r w:rsidRPr="00132E80">
              <w:rPr>
                <w:color w:val="000000"/>
              </w:rPr>
              <w:t>5,131</w:t>
            </w:r>
          </w:p>
        </w:tc>
      </w:tr>
      <w:tr w:rsidR="00321EA5" w:rsidRPr="00132E80" w:rsidTr="00AA23D7">
        <w:trPr>
          <w:gridAfter w:val="1"/>
          <w:wAfter w:w="900" w:type="dxa"/>
          <w:trHeight w:val="510"/>
        </w:trPr>
        <w:tc>
          <w:tcPr>
            <w:tcW w:w="1880" w:type="dxa"/>
            <w:tcBorders>
              <w:top w:val="nil"/>
              <w:left w:val="nil"/>
              <w:bottom w:val="nil"/>
              <w:right w:val="nil"/>
            </w:tcBorders>
            <w:shd w:val="clear" w:color="auto" w:fill="auto"/>
            <w:noWrap/>
            <w:hideMark/>
          </w:tcPr>
          <w:p w:rsidR="00321EA5" w:rsidRPr="00132E80" w:rsidRDefault="00321EA5" w:rsidP="00AA23D7">
            <w:pPr>
              <w:spacing w:after="0" w:line="240" w:lineRule="auto"/>
              <w:rPr>
                <w:rFonts w:eastAsia="Times New Roman" w:cs="Times New Roman"/>
                <w:color w:val="000000"/>
                <w:lang w:eastAsia="en-AU"/>
              </w:rPr>
            </w:pPr>
            <w:r w:rsidRPr="00132E80">
              <w:rPr>
                <w:rFonts w:eastAsia="Times New Roman" w:cs="Times New Roman"/>
                <w:color w:val="000000"/>
                <w:lang w:eastAsia="en-AU"/>
              </w:rPr>
              <w:t>Suau Rural</w:t>
            </w:r>
          </w:p>
        </w:tc>
        <w:tc>
          <w:tcPr>
            <w:tcW w:w="2540" w:type="dxa"/>
            <w:tcBorders>
              <w:top w:val="nil"/>
              <w:left w:val="nil"/>
              <w:bottom w:val="nil"/>
              <w:right w:val="nil"/>
            </w:tcBorders>
            <w:shd w:val="clear" w:color="auto" w:fill="auto"/>
            <w:hideMark/>
          </w:tcPr>
          <w:p w:rsidR="00321EA5" w:rsidRPr="00132E80" w:rsidRDefault="00321EA5" w:rsidP="00AA23D7">
            <w:pPr>
              <w:spacing w:after="0" w:line="240" w:lineRule="auto"/>
              <w:rPr>
                <w:rFonts w:eastAsia="Times New Roman" w:cs="Times New Roman"/>
                <w:color w:val="000000"/>
                <w:lang w:eastAsia="en-AU"/>
              </w:rPr>
            </w:pPr>
            <w:r w:rsidRPr="00132E80">
              <w:rPr>
                <w:rFonts w:eastAsia="Times New Roman" w:cs="Times New Roman"/>
                <w:color w:val="000000"/>
                <w:lang w:eastAsia="en-AU"/>
              </w:rPr>
              <w:t>Babaibaisiga, Suau Is, Bonabona, Bonarua</w:t>
            </w:r>
          </w:p>
        </w:tc>
        <w:tc>
          <w:tcPr>
            <w:tcW w:w="2780" w:type="dxa"/>
            <w:tcBorders>
              <w:top w:val="nil"/>
              <w:left w:val="nil"/>
              <w:bottom w:val="nil"/>
              <w:right w:val="nil"/>
            </w:tcBorders>
            <w:shd w:val="clear" w:color="auto" w:fill="auto"/>
            <w:noWrap/>
            <w:vAlign w:val="bottom"/>
            <w:hideMark/>
          </w:tcPr>
          <w:p w:rsidR="00321EA5" w:rsidRPr="00132E80" w:rsidRDefault="00321EA5" w:rsidP="00AA23D7">
            <w:pPr>
              <w:rPr>
                <w:color w:val="000000"/>
              </w:rPr>
            </w:pPr>
            <w:r w:rsidRPr="00132E80">
              <w:rPr>
                <w:color w:val="000000"/>
              </w:rPr>
              <w:t>Alotau</w:t>
            </w:r>
          </w:p>
          <w:p w:rsidR="00321EA5" w:rsidRPr="00132E80" w:rsidRDefault="00321EA5" w:rsidP="00AA23D7">
            <w:pPr>
              <w:spacing w:after="0" w:line="240" w:lineRule="auto"/>
              <w:rPr>
                <w:rFonts w:eastAsia="Times New Roman" w:cs="Times New Roman"/>
                <w:color w:val="000000"/>
                <w:lang w:eastAsia="en-AU"/>
              </w:rPr>
            </w:pPr>
          </w:p>
        </w:tc>
        <w:tc>
          <w:tcPr>
            <w:tcW w:w="1060" w:type="dxa"/>
            <w:tcBorders>
              <w:top w:val="nil"/>
              <w:left w:val="nil"/>
              <w:bottom w:val="nil"/>
              <w:right w:val="nil"/>
            </w:tcBorders>
            <w:shd w:val="clear" w:color="auto" w:fill="auto"/>
            <w:noWrap/>
            <w:hideMark/>
          </w:tcPr>
          <w:p w:rsidR="00321EA5" w:rsidRPr="00132E80" w:rsidRDefault="00321EA5" w:rsidP="00AA23D7">
            <w:pPr>
              <w:jc w:val="center"/>
              <w:rPr>
                <w:color w:val="000000"/>
              </w:rPr>
            </w:pPr>
            <w:r w:rsidRPr="00132E80">
              <w:rPr>
                <w:color w:val="000000"/>
              </w:rPr>
              <w:t>4</w:t>
            </w:r>
          </w:p>
        </w:tc>
        <w:tc>
          <w:tcPr>
            <w:tcW w:w="1217" w:type="dxa"/>
            <w:tcBorders>
              <w:top w:val="nil"/>
              <w:left w:val="nil"/>
              <w:bottom w:val="nil"/>
              <w:right w:val="nil"/>
            </w:tcBorders>
            <w:shd w:val="clear" w:color="auto" w:fill="auto"/>
            <w:noWrap/>
            <w:hideMark/>
          </w:tcPr>
          <w:p w:rsidR="00321EA5" w:rsidRPr="00132E80" w:rsidRDefault="00321EA5" w:rsidP="00AA23D7">
            <w:pPr>
              <w:jc w:val="center"/>
              <w:rPr>
                <w:color w:val="000000"/>
              </w:rPr>
            </w:pPr>
            <w:r w:rsidRPr="00132E80">
              <w:rPr>
                <w:color w:val="000000"/>
              </w:rPr>
              <w:t>1,076</w:t>
            </w:r>
          </w:p>
        </w:tc>
      </w:tr>
      <w:tr w:rsidR="00321EA5" w:rsidRPr="00132E80" w:rsidTr="00AA23D7">
        <w:trPr>
          <w:gridAfter w:val="1"/>
          <w:wAfter w:w="900" w:type="dxa"/>
          <w:trHeight w:val="510"/>
        </w:trPr>
        <w:tc>
          <w:tcPr>
            <w:tcW w:w="1880" w:type="dxa"/>
            <w:tcBorders>
              <w:top w:val="nil"/>
              <w:left w:val="nil"/>
              <w:bottom w:val="nil"/>
              <w:right w:val="nil"/>
            </w:tcBorders>
            <w:shd w:val="clear" w:color="auto" w:fill="auto"/>
            <w:noWrap/>
            <w:hideMark/>
          </w:tcPr>
          <w:p w:rsidR="00321EA5" w:rsidRPr="00132E80" w:rsidRDefault="00321EA5" w:rsidP="00AA23D7">
            <w:pPr>
              <w:spacing w:after="0" w:line="240" w:lineRule="auto"/>
              <w:rPr>
                <w:rFonts w:eastAsia="Times New Roman" w:cs="Times New Roman"/>
                <w:color w:val="000000"/>
                <w:lang w:eastAsia="en-AU"/>
              </w:rPr>
            </w:pPr>
            <w:r w:rsidRPr="00132E80">
              <w:rPr>
                <w:rFonts w:eastAsia="Times New Roman" w:cs="Times New Roman"/>
                <w:color w:val="000000"/>
                <w:lang w:eastAsia="en-AU"/>
              </w:rPr>
              <w:t>Bwanabwana Rural</w:t>
            </w:r>
          </w:p>
        </w:tc>
        <w:tc>
          <w:tcPr>
            <w:tcW w:w="2540" w:type="dxa"/>
            <w:tcBorders>
              <w:top w:val="nil"/>
              <w:left w:val="nil"/>
              <w:bottom w:val="nil"/>
              <w:right w:val="nil"/>
            </w:tcBorders>
            <w:shd w:val="clear" w:color="auto" w:fill="auto"/>
            <w:hideMark/>
          </w:tcPr>
          <w:p w:rsidR="00321EA5" w:rsidRDefault="00321EA5" w:rsidP="00AA23D7">
            <w:pPr>
              <w:spacing w:after="0" w:line="240" w:lineRule="auto"/>
              <w:rPr>
                <w:rFonts w:eastAsia="Times New Roman" w:cs="Times New Roman"/>
                <w:color w:val="000000"/>
                <w:lang w:eastAsia="en-AU"/>
              </w:rPr>
            </w:pPr>
            <w:r w:rsidRPr="00132E80">
              <w:rPr>
                <w:rFonts w:eastAsia="Times New Roman" w:cs="Times New Roman"/>
                <w:color w:val="000000"/>
                <w:lang w:eastAsia="en-AU"/>
              </w:rPr>
              <w:t>Ware, Dawson, Anagusa, Kwaraiwa, Tubetube</w:t>
            </w:r>
          </w:p>
          <w:p w:rsidR="00837B09" w:rsidRPr="00132E80" w:rsidRDefault="00837B09" w:rsidP="00AA23D7">
            <w:pPr>
              <w:spacing w:after="0" w:line="240" w:lineRule="auto"/>
              <w:rPr>
                <w:rFonts w:eastAsia="Times New Roman" w:cs="Times New Roman"/>
                <w:color w:val="000000"/>
                <w:lang w:eastAsia="en-AU"/>
              </w:rPr>
            </w:pPr>
          </w:p>
        </w:tc>
        <w:tc>
          <w:tcPr>
            <w:tcW w:w="2780" w:type="dxa"/>
            <w:tcBorders>
              <w:top w:val="nil"/>
              <w:left w:val="nil"/>
              <w:bottom w:val="nil"/>
              <w:right w:val="nil"/>
            </w:tcBorders>
            <w:shd w:val="clear" w:color="auto" w:fill="auto"/>
            <w:noWrap/>
            <w:hideMark/>
          </w:tcPr>
          <w:p w:rsidR="00321EA5" w:rsidRPr="00132E80" w:rsidRDefault="00321EA5" w:rsidP="00AA23D7">
            <w:pPr>
              <w:spacing w:after="0" w:line="240" w:lineRule="auto"/>
              <w:rPr>
                <w:rFonts w:eastAsia="Times New Roman" w:cs="Times New Roman"/>
                <w:color w:val="000000"/>
                <w:lang w:eastAsia="en-AU"/>
              </w:rPr>
            </w:pPr>
            <w:r w:rsidRPr="00132E80">
              <w:rPr>
                <w:rFonts w:eastAsia="Times New Roman" w:cs="Times New Roman"/>
                <w:color w:val="000000"/>
                <w:lang w:eastAsia="en-AU"/>
              </w:rPr>
              <w:t>Samarai-Murua</w:t>
            </w:r>
          </w:p>
        </w:tc>
        <w:tc>
          <w:tcPr>
            <w:tcW w:w="1060" w:type="dxa"/>
            <w:tcBorders>
              <w:top w:val="nil"/>
              <w:left w:val="nil"/>
              <w:bottom w:val="nil"/>
              <w:right w:val="nil"/>
            </w:tcBorders>
            <w:shd w:val="clear" w:color="auto" w:fill="auto"/>
            <w:noWrap/>
            <w:hideMark/>
          </w:tcPr>
          <w:p w:rsidR="00321EA5" w:rsidRPr="00132E80" w:rsidRDefault="00321EA5" w:rsidP="00AA23D7">
            <w:pPr>
              <w:jc w:val="center"/>
              <w:rPr>
                <w:color w:val="000000"/>
              </w:rPr>
            </w:pPr>
            <w:r w:rsidRPr="00132E80">
              <w:rPr>
                <w:color w:val="000000"/>
              </w:rPr>
              <w:t>4</w:t>
            </w:r>
          </w:p>
        </w:tc>
        <w:tc>
          <w:tcPr>
            <w:tcW w:w="1217" w:type="dxa"/>
            <w:tcBorders>
              <w:top w:val="nil"/>
              <w:left w:val="nil"/>
              <w:bottom w:val="nil"/>
              <w:right w:val="nil"/>
            </w:tcBorders>
            <w:shd w:val="clear" w:color="auto" w:fill="auto"/>
            <w:noWrap/>
            <w:hideMark/>
          </w:tcPr>
          <w:p w:rsidR="00321EA5" w:rsidRPr="00132E80" w:rsidRDefault="00321EA5" w:rsidP="00AA23D7">
            <w:pPr>
              <w:jc w:val="center"/>
              <w:rPr>
                <w:color w:val="000000"/>
              </w:rPr>
            </w:pPr>
            <w:r w:rsidRPr="00132E80">
              <w:rPr>
                <w:color w:val="000000"/>
              </w:rPr>
              <w:t>3,043</w:t>
            </w:r>
          </w:p>
        </w:tc>
      </w:tr>
      <w:tr w:rsidR="00321EA5" w:rsidRPr="00132E80" w:rsidTr="00AA23D7">
        <w:trPr>
          <w:gridAfter w:val="1"/>
          <w:wAfter w:w="900" w:type="dxa"/>
          <w:trHeight w:val="510"/>
        </w:trPr>
        <w:tc>
          <w:tcPr>
            <w:tcW w:w="1880" w:type="dxa"/>
            <w:tcBorders>
              <w:top w:val="nil"/>
              <w:left w:val="nil"/>
              <w:bottom w:val="nil"/>
              <w:right w:val="nil"/>
            </w:tcBorders>
            <w:shd w:val="clear" w:color="auto" w:fill="auto"/>
            <w:noWrap/>
            <w:hideMark/>
          </w:tcPr>
          <w:p w:rsidR="00321EA5" w:rsidRPr="00132E80" w:rsidRDefault="00321EA5" w:rsidP="00AA23D7">
            <w:pPr>
              <w:spacing w:after="0" w:line="240" w:lineRule="auto"/>
              <w:rPr>
                <w:rFonts w:eastAsia="Times New Roman" w:cs="Times New Roman"/>
                <w:color w:val="000000"/>
                <w:lang w:eastAsia="en-AU"/>
              </w:rPr>
            </w:pPr>
            <w:r w:rsidRPr="00132E80">
              <w:rPr>
                <w:rFonts w:eastAsia="Times New Roman" w:cs="Times New Roman"/>
                <w:color w:val="000000"/>
                <w:lang w:eastAsia="en-AU"/>
              </w:rPr>
              <w:t>Dobu Rural</w:t>
            </w:r>
          </w:p>
        </w:tc>
        <w:tc>
          <w:tcPr>
            <w:tcW w:w="2540" w:type="dxa"/>
            <w:tcBorders>
              <w:top w:val="nil"/>
              <w:left w:val="nil"/>
              <w:bottom w:val="nil"/>
              <w:right w:val="nil"/>
            </w:tcBorders>
            <w:shd w:val="clear" w:color="auto" w:fill="auto"/>
            <w:hideMark/>
          </w:tcPr>
          <w:p w:rsidR="00837B09" w:rsidRDefault="00321EA5" w:rsidP="00AA23D7">
            <w:pPr>
              <w:spacing w:after="0" w:line="240" w:lineRule="auto"/>
              <w:rPr>
                <w:rFonts w:eastAsia="Times New Roman" w:cs="Times New Roman"/>
                <w:color w:val="000000"/>
                <w:lang w:eastAsia="en-AU"/>
              </w:rPr>
            </w:pPr>
            <w:r w:rsidRPr="00132E80">
              <w:rPr>
                <w:rFonts w:eastAsia="Times New Roman" w:cs="Times New Roman"/>
                <w:color w:val="000000"/>
                <w:lang w:eastAsia="en-AU"/>
              </w:rPr>
              <w:t>Gumawana, Kenaia, Buduwagula, Sanaroa</w:t>
            </w:r>
          </w:p>
          <w:p w:rsidR="00837B09" w:rsidRPr="00132E80" w:rsidRDefault="00837B09" w:rsidP="00AA23D7">
            <w:pPr>
              <w:spacing w:after="0" w:line="240" w:lineRule="auto"/>
              <w:rPr>
                <w:rFonts w:eastAsia="Times New Roman" w:cs="Times New Roman"/>
                <w:color w:val="000000"/>
                <w:lang w:eastAsia="en-AU"/>
              </w:rPr>
            </w:pPr>
          </w:p>
        </w:tc>
        <w:tc>
          <w:tcPr>
            <w:tcW w:w="2780" w:type="dxa"/>
            <w:tcBorders>
              <w:top w:val="nil"/>
              <w:left w:val="nil"/>
              <w:bottom w:val="nil"/>
              <w:right w:val="nil"/>
            </w:tcBorders>
            <w:shd w:val="clear" w:color="auto" w:fill="auto"/>
            <w:noWrap/>
            <w:hideMark/>
          </w:tcPr>
          <w:p w:rsidR="00321EA5" w:rsidRPr="00132E80" w:rsidRDefault="00321EA5" w:rsidP="00AA23D7">
            <w:pPr>
              <w:spacing w:after="0" w:line="240" w:lineRule="auto"/>
              <w:rPr>
                <w:rFonts w:eastAsia="Times New Roman" w:cs="Times New Roman"/>
                <w:color w:val="000000"/>
                <w:lang w:eastAsia="en-AU"/>
              </w:rPr>
            </w:pPr>
            <w:r w:rsidRPr="00132E80">
              <w:rPr>
                <w:rFonts w:eastAsia="Times New Roman" w:cs="Times New Roman"/>
                <w:color w:val="000000"/>
                <w:lang w:eastAsia="en-AU"/>
              </w:rPr>
              <w:t xml:space="preserve">Esa'ala </w:t>
            </w:r>
          </w:p>
        </w:tc>
        <w:tc>
          <w:tcPr>
            <w:tcW w:w="1060" w:type="dxa"/>
            <w:tcBorders>
              <w:top w:val="nil"/>
              <w:left w:val="nil"/>
              <w:bottom w:val="nil"/>
              <w:right w:val="nil"/>
            </w:tcBorders>
            <w:shd w:val="clear" w:color="auto" w:fill="auto"/>
            <w:noWrap/>
            <w:hideMark/>
          </w:tcPr>
          <w:p w:rsidR="00321EA5" w:rsidRPr="00132E80" w:rsidRDefault="00321EA5" w:rsidP="00AA23D7">
            <w:pPr>
              <w:jc w:val="center"/>
              <w:rPr>
                <w:color w:val="000000"/>
              </w:rPr>
            </w:pPr>
            <w:r w:rsidRPr="00132E80">
              <w:rPr>
                <w:color w:val="000000"/>
              </w:rPr>
              <w:t>4</w:t>
            </w:r>
          </w:p>
        </w:tc>
        <w:tc>
          <w:tcPr>
            <w:tcW w:w="1217" w:type="dxa"/>
            <w:tcBorders>
              <w:top w:val="nil"/>
              <w:left w:val="nil"/>
              <w:bottom w:val="nil"/>
              <w:right w:val="nil"/>
            </w:tcBorders>
            <w:shd w:val="clear" w:color="auto" w:fill="auto"/>
            <w:noWrap/>
            <w:hideMark/>
          </w:tcPr>
          <w:p w:rsidR="00321EA5" w:rsidRPr="00132E80" w:rsidRDefault="00321EA5" w:rsidP="00AA23D7">
            <w:pPr>
              <w:jc w:val="center"/>
              <w:rPr>
                <w:color w:val="000000"/>
              </w:rPr>
            </w:pPr>
            <w:r w:rsidRPr="00132E80">
              <w:rPr>
                <w:color w:val="000000"/>
              </w:rPr>
              <w:t>3,164</w:t>
            </w:r>
          </w:p>
        </w:tc>
      </w:tr>
      <w:tr w:rsidR="00321EA5" w:rsidRPr="00132E80" w:rsidTr="00AA23D7">
        <w:trPr>
          <w:gridAfter w:val="1"/>
          <w:wAfter w:w="900" w:type="dxa"/>
          <w:trHeight w:val="300"/>
        </w:trPr>
        <w:tc>
          <w:tcPr>
            <w:tcW w:w="1880" w:type="dxa"/>
            <w:tcBorders>
              <w:top w:val="nil"/>
              <w:left w:val="nil"/>
              <w:bottom w:val="nil"/>
              <w:right w:val="nil"/>
            </w:tcBorders>
            <w:shd w:val="clear" w:color="auto" w:fill="auto"/>
            <w:noWrap/>
            <w:hideMark/>
          </w:tcPr>
          <w:p w:rsidR="00321EA5" w:rsidRPr="00132E80" w:rsidRDefault="00321EA5" w:rsidP="00AA23D7">
            <w:pPr>
              <w:spacing w:after="0" w:line="240" w:lineRule="auto"/>
              <w:rPr>
                <w:rFonts w:eastAsia="Times New Roman" w:cs="Times New Roman"/>
                <w:color w:val="000000"/>
                <w:lang w:eastAsia="en-AU"/>
              </w:rPr>
            </w:pPr>
            <w:r w:rsidRPr="00132E80">
              <w:rPr>
                <w:rFonts w:eastAsia="Times New Roman" w:cs="Times New Roman"/>
                <w:color w:val="000000"/>
                <w:lang w:eastAsia="en-AU"/>
              </w:rPr>
              <w:t>Kiriwina Rural</w:t>
            </w:r>
          </w:p>
        </w:tc>
        <w:tc>
          <w:tcPr>
            <w:tcW w:w="2540" w:type="dxa"/>
            <w:tcBorders>
              <w:top w:val="nil"/>
              <w:left w:val="nil"/>
              <w:bottom w:val="nil"/>
              <w:right w:val="nil"/>
            </w:tcBorders>
            <w:shd w:val="clear" w:color="auto" w:fill="auto"/>
            <w:hideMark/>
          </w:tcPr>
          <w:p w:rsidR="00321EA5" w:rsidRPr="00132E80" w:rsidRDefault="00321EA5" w:rsidP="00AA23D7">
            <w:pPr>
              <w:spacing w:after="0" w:line="240" w:lineRule="auto"/>
              <w:rPr>
                <w:rFonts w:eastAsia="Times New Roman" w:cs="Times New Roman"/>
                <w:color w:val="000000"/>
                <w:lang w:eastAsia="en-AU"/>
              </w:rPr>
            </w:pPr>
            <w:r w:rsidRPr="00132E80">
              <w:rPr>
                <w:rFonts w:eastAsia="Times New Roman" w:cs="Times New Roman"/>
                <w:color w:val="000000"/>
                <w:lang w:eastAsia="en-AU"/>
              </w:rPr>
              <w:t>Simsimla</w:t>
            </w:r>
          </w:p>
        </w:tc>
        <w:tc>
          <w:tcPr>
            <w:tcW w:w="2780" w:type="dxa"/>
            <w:tcBorders>
              <w:top w:val="nil"/>
              <w:left w:val="nil"/>
              <w:bottom w:val="nil"/>
              <w:right w:val="nil"/>
            </w:tcBorders>
            <w:shd w:val="clear" w:color="auto" w:fill="auto"/>
            <w:noWrap/>
            <w:hideMark/>
          </w:tcPr>
          <w:p w:rsidR="00321EA5" w:rsidRPr="00132E80" w:rsidRDefault="00321EA5" w:rsidP="00AA23D7">
            <w:pPr>
              <w:spacing w:after="0" w:line="240" w:lineRule="auto"/>
              <w:rPr>
                <w:rFonts w:eastAsia="Times New Roman" w:cs="Times New Roman"/>
                <w:color w:val="000000"/>
                <w:lang w:eastAsia="en-AU"/>
              </w:rPr>
            </w:pPr>
            <w:r w:rsidRPr="00132E80">
              <w:rPr>
                <w:rFonts w:eastAsia="Times New Roman" w:cs="Times New Roman"/>
                <w:color w:val="000000"/>
                <w:lang w:eastAsia="en-AU"/>
              </w:rPr>
              <w:t>Kiriwina-Goodenough</w:t>
            </w:r>
          </w:p>
        </w:tc>
        <w:tc>
          <w:tcPr>
            <w:tcW w:w="1060" w:type="dxa"/>
            <w:tcBorders>
              <w:top w:val="nil"/>
              <w:left w:val="nil"/>
              <w:bottom w:val="nil"/>
              <w:right w:val="nil"/>
            </w:tcBorders>
            <w:shd w:val="clear" w:color="auto" w:fill="auto"/>
            <w:noWrap/>
            <w:hideMark/>
          </w:tcPr>
          <w:p w:rsidR="00321EA5" w:rsidRPr="00132E80" w:rsidRDefault="00321EA5" w:rsidP="00AA23D7">
            <w:pPr>
              <w:jc w:val="center"/>
              <w:rPr>
                <w:color w:val="000000"/>
              </w:rPr>
            </w:pPr>
            <w:r w:rsidRPr="00132E80">
              <w:rPr>
                <w:color w:val="000000"/>
              </w:rPr>
              <w:t>4</w:t>
            </w:r>
          </w:p>
        </w:tc>
        <w:tc>
          <w:tcPr>
            <w:tcW w:w="1217" w:type="dxa"/>
            <w:tcBorders>
              <w:top w:val="nil"/>
              <w:left w:val="nil"/>
              <w:bottom w:val="nil"/>
              <w:right w:val="nil"/>
            </w:tcBorders>
            <w:shd w:val="clear" w:color="auto" w:fill="auto"/>
            <w:noWrap/>
            <w:hideMark/>
          </w:tcPr>
          <w:p w:rsidR="00321EA5" w:rsidRPr="00132E80" w:rsidRDefault="00321EA5" w:rsidP="00AA23D7">
            <w:pPr>
              <w:jc w:val="center"/>
              <w:rPr>
                <w:color w:val="000000"/>
              </w:rPr>
            </w:pPr>
            <w:r w:rsidRPr="00132E80">
              <w:rPr>
                <w:color w:val="000000"/>
              </w:rPr>
              <w:t>370</w:t>
            </w:r>
          </w:p>
        </w:tc>
      </w:tr>
      <w:tr w:rsidR="00321EA5" w:rsidRPr="00132E80" w:rsidTr="00AA23D7">
        <w:trPr>
          <w:gridAfter w:val="1"/>
          <w:wAfter w:w="900" w:type="dxa"/>
          <w:trHeight w:val="300"/>
        </w:trPr>
        <w:tc>
          <w:tcPr>
            <w:tcW w:w="1880" w:type="dxa"/>
            <w:tcBorders>
              <w:top w:val="nil"/>
              <w:left w:val="nil"/>
              <w:bottom w:val="nil"/>
              <w:right w:val="nil"/>
            </w:tcBorders>
            <w:shd w:val="clear" w:color="auto" w:fill="auto"/>
            <w:noWrap/>
            <w:hideMark/>
          </w:tcPr>
          <w:p w:rsidR="00321EA5" w:rsidRPr="00132E80" w:rsidRDefault="00321EA5" w:rsidP="00AA23D7">
            <w:pPr>
              <w:spacing w:after="0" w:line="240" w:lineRule="auto"/>
              <w:rPr>
                <w:rFonts w:eastAsia="Times New Roman" w:cs="Times New Roman"/>
                <w:color w:val="000000"/>
                <w:lang w:eastAsia="en-AU"/>
              </w:rPr>
            </w:pPr>
            <w:r w:rsidRPr="00132E80">
              <w:rPr>
                <w:rFonts w:eastAsia="Times New Roman" w:cs="Times New Roman"/>
                <w:color w:val="000000"/>
                <w:lang w:eastAsia="en-AU"/>
              </w:rPr>
              <w:t>Yeleyamba Rural</w:t>
            </w:r>
          </w:p>
        </w:tc>
        <w:tc>
          <w:tcPr>
            <w:tcW w:w="2540" w:type="dxa"/>
            <w:tcBorders>
              <w:top w:val="nil"/>
              <w:left w:val="nil"/>
              <w:bottom w:val="nil"/>
              <w:right w:val="nil"/>
            </w:tcBorders>
            <w:shd w:val="clear" w:color="auto" w:fill="auto"/>
            <w:hideMark/>
          </w:tcPr>
          <w:p w:rsidR="00321EA5" w:rsidRPr="00132E80" w:rsidRDefault="00321EA5" w:rsidP="00AA23D7">
            <w:pPr>
              <w:spacing w:after="0" w:line="240" w:lineRule="auto"/>
              <w:rPr>
                <w:rFonts w:eastAsia="Times New Roman" w:cs="Times New Roman"/>
                <w:color w:val="000000"/>
                <w:lang w:eastAsia="en-AU"/>
              </w:rPr>
            </w:pPr>
            <w:r w:rsidRPr="00132E80">
              <w:rPr>
                <w:rFonts w:eastAsia="Times New Roman" w:cs="Times New Roman"/>
                <w:color w:val="000000"/>
                <w:lang w:eastAsia="en-AU"/>
              </w:rPr>
              <w:t>Nimoa Island</w:t>
            </w:r>
          </w:p>
        </w:tc>
        <w:tc>
          <w:tcPr>
            <w:tcW w:w="2780" w:type="dxa"/>
            <w:tcBorders>
              <w:top w:val="nil"/>
              <w:left w:val="nil"/>
              <w:bottom w:val="nil"/>
              <w:right w:val="nil"/>
            </w:tcBorders>
            <w:shd w:val="clear" w:color="auto" w:fill="auto"/>
            <w:noWrap/>
            <w:hideMark/>
          </w:tcPr>
          <w:p w:rsidR="00321EA5" w:rsidRPr="00132E80" w:rsidRDefault="00321EA5" w:rsidP="00AA23D7">
            <w:pPr>
              <w:spacing w:after="0" w:line="240" w:lineRule="auto"/>
              <w:rPr>
                <w:rFonts w:eastAsia="Times New Roman" w:cs="Times New Roman"/>
                <w:color w:val="000000"/>
                <w:lang w:eastAsia="en-AU"/>
              </w:rPr>
            </w:pPr>
            <w:r w:rsidRPr="00132E80">
              <w:rPr>
                <w:rFonts w:eastAsia="Times New Roman" w:cs="Times New Roman"/>
                <w:color w:val="000000"/>
                <w:lang w:eastAsia="en-AU"/>
              </w:rPr>
              <w:t>Samarai-Murua</w:t>
            </w:r>
          </w:p>
        </w:tc>
        <w:tc>
          <w:tcPr>
            <w:tcW w:w="1060" w:type="dxa"/>
            <w:tcBorders>
              <w:top w:val="nil"/>
              <w:left w:val="nil"/>
              <w:bottom w:val="nil"/>
              <w:right w:val="nil"/>
            </w:tcBorders>
            <w:shd w:val="clear" w:color="auto" w:fill="auto"/>
            <w:noWrap/>
            <w:hideMark/>
          </w:tcPr>
          <w:p w:rsidR="00321EA5" w:rsidRPr="00132E80" w:rsidRDefault="00321EA5" w:rsidP="00AA23D7">
            <w:pPr>
              <w:jc w:val="center"/>
              <w:rPr>
                <w:color w:val="000000"/>
              </w:rPr>
            </w:pPr>
            <w:r w:rsidRPr="00132E80">
              <w:rPr>
                <w:color w:val="000000"/>
              </w:rPr>
              <w:t>5</w:t>
            </w:r>
          </w:p>
        </w:tc>
        <w:tc>
          <w:tcPr>
            <w:tcW w:w="1217" w:type="dxa"/>
            <w:tcBorders>
              <w:top w:val="nil"/>
              <w:left w:val="nil"/>
              <w:bottom w:val="nil"/>
              <w:right w:val="nil"/>
            </w:tcBorders>
            <w:shd w:val="clear" w:color="auto" w:fill="auto"/>
            <w:noWrap/>
            <w:hideMark/>
          </w:tcPr>
          <w:p w:rsidR="00321EA5" w:rsidRPr="00132E80" w:rsidRDefault="00321EA5" w:rsidP="00AA23D7">
            <w:pPr>
              <w:jc w:val="center"/>
              <w:rPr>
                <w:color w:val="000000"/>
              </w:rPr>
            </w:pPr>
            <w:r w:rsidRPr="00132E80">
              <w:rPr>
                <w:color w:val="000000"/>
              </w:rPr>
              <w:t>512</w:t>
            </w:r>
          </w:p>
        </w:tc>
      </w:tr>
      <w:tr w:rsidR="00321EA5" w:rsidRPr="00132E80" w:rsidTr="00AA23D7">
        <w:trPr>
          <w:gridAfter w:val="1"/>
          <w:wAfter w:w="900" w:type="dxa"/>
          <w:trHeight w:val="300"/>
        </w:trPr>
        <w:tc>
          <w:tcPr>
            <w:tcW w:w="1880" w:type="dxa"/>
            <w:tcBorders>
              <w:top w:val="nil"/>
              <w:left w:val="nil"/>
              <w:bottom w:val="nil"/>
              <w:right w:val="nil"/>
            </w:tcBorders>
            <w:shd w:val="clear" w:color="auto" w:fill="auto"/>
            <w:noWrap/>
            <w:vAlign w:val="bottom"/>
            <w:hideMark/>
          </w:tcPr>
          <w:p w:rsidR="00321EA5" w:rsidRPr="00132E80" w:rsidRDefault="00321EA5" w:rsidP="00AA23D7">
            <w:pPr>
              <w:spacing w:after="0" w:line="240" w:lineRule="auto"/>
              <w:ind w:firstLineChars="300" w:firstLine="660"/>
              <w:rPr>
                <w:rFonts w:eastAsia="Times New Roman" w:cs="Times New Roman"/>
                <w:lang w:eastAsia="en-AU"/>
              </w:rPr>
            </w:pPr>
          </w:p>
        </w:tc>
        <w:tc>
          <w:tcPr>
            <w:tcW w:w="2540" w:type="dxa"/>
            <w:tcBorders>
              <w:top w:val="nil"/>
              <w:left w:val="nil"/>
              <w:bottom w:val="nil"/>
              <w:right w:val="nil"/>
            </w:tcBorders>
            <w:shd w:val="clear" w:color="auto" w:fill="auto"/>
            <w:noWrap/>
            <w:vAlign w:val="bottom"/>
            <w:hideMark/>
          </w:tcPr>
          <w:p w:rsidR="00321EA5" w:rsidRPr="00132E80" w:rsidRDefault="00321EA5" w:rsidP="00AA23D7">
            <w:pPr>
              <w:spacing w:after="0" w:line="240" w:lineRule="auto"/>
              <w:rPr>
                <w:rFonts w:eastAsia="Times New Roman" w:cs="Times New Roman"/>
                <w:lang w:eastAsia="en-AU"/>
              </w:rPr>
            </w:pPr>
          </w:p>
        </w:tc>
        <w:tc>
          <w:tcPr>
            <w:tcW w:w="2780" w:type="dxa"/>
            <w:tcBorders>
              <w:top w:val="nil"/>
              <w:left w:val="nil"/>
              <w:bottom w:val="nil"/>
              <w:right w:val="nil"/>
            </w:tcBorders>
            <w:shd w:val="clear" w:color="auto" w:fill="auto"/>
            <w:noWrap/>
            <w:vAlign w:val="bottom"/>
            <w:hideMark/>
          </w:tcPr>
          <w:p w:rsidR="00321EA5" w:rsidRPr="00132E80" w:rsidRDefault="00321EA5" w:rsidP="00AA23D7">
            <w:pPr>
              <w:spacing w:after="0" w:line="240" w:lineRule="auto"/>
              <w:rPr>
                <w:rFonts w:eastAsia="Times New Roman" w:cs="Times New Roman"/>
                <w:lang w:eastAsia="en-AU"/>
              </w:rPr>
            </w:pPr>
          </w:p>
        </w:tc>
        <w:tc>
          <w:tcPr>
            <w:tcW w:w="1060" w:type="dxa"/>
            <w:tcBorders>
              <w:top w:val="nil"/>
              <w:left w:val="nil"/>
              <w:bottom w:val="nil"/>
              <w:right w:val="nil"/>
            </w:tcBorders>
            <w:shd w:val="clear" w:color="auto" w:fill="auto"/>
            <w:noWrap/>
            <w:vAlign w:val="bottom"/>
            <w:hideMark/>
          </w:tcPr>
          <w:p w:rsidR="00321EA5" w:rsidRPr="00132E80" w:rsidRDefault="00321EA5" w:rsidP="00AA23D7">
            <w:pPr>
              <w:spacing w:after="0" w:line="240" w:lineRule="auto"/>
              <w:jc w:val="center"/>
              <w:rPr>
                <w:rFonts w:eastAsia="Times New Roman" w:cs="Times New Roman"/>
                <w:lang w:eastAsia="en-AU"/>
              </w:rPr>
            </w:pPr>
          </w:p>
        </w:tc>
        <w:tc>
          <w:tcPr>
            <w:tcW w:w="1217" w:type="dxa"/>
            <w:tcBorders>
              <w:top w:val="nil"/>
              <w:left w:val="nil"/>
              <w:bottom w:val="nil"/>
              <w:right w:val="nil"/>
            </w:tcBorders>
            <w:shd w:val="clear" w:color="auto" w:fill="auto"/>
            <w:noWrap/>
            <w:vAlign w:val="center"/>
            <w:hideMark/>
          </w:tcPr>
          <w:p w:rsidR="00321EA5" w:rsidRPr="00132E80" w:rsidRDefault="00321EA5" w:rsidP="00AA23D7">
            <w:pPr>
              <w:spacing w:after="0" w:line="240" w:lineRule="auto"/>
              <w:jc w:val="center"/>
              <w:rPr>
                <w:rFonts w:eastAsia="Times New Roman" w:cs="Times New Roman"/>
                <w:lang w:eastAsia="en-AU"/>
              </w:rPr>
            </w:pPr>
          </w:p>
        </w:tc>
      </w:tr>
      <w:tr w:rsidR="00321EA5" w:rsidRPr="00132E80" w:rsidTr="00AA23D7">
        <w:trPr>
          <w:gridAfter w:val="1"/>
          <w:wAfter w:w="900" w:type="dxa"/>
          <w:trHeight w:val="315"/>
        </w:trPr>
        <w:tc>
          <w:tcPr>
            <w:tcW w:w="1880" w:type="dxa"/>
            <w:tcBorders>
              <w:top w:val="nil"/>
              <w:left w:val="nil"/>
              <w:bottom w:val="nil"/>
              <w:right w:val="nil"/>
            </w:tcBorders>
            <w:shd w:val="clear" w:color="auto" w:fill="auto"/>
            <w:noWrap/>
            <w:hideMark/>
          </w:tcPr>
          <w:p w:rsidR="00321EA5" w:rsidRPr="00132E80" w:rsidRDefault="00321EA5" w:rsidP="00AA23D7">
            <w:pPr>
              <w:spacing w:after="0" w:line="240" w:lineRule="auto"/>
              <w:rPr>
                <w:rFonts w:eastAsia="Times New Roman" w:cs="Times New Roman"/>
                <w:b/>
                <w:bCs/>
                <w:color w:val="000000"/>
                <w:lang w:eastAsia="en-AU"/>
              </w:rPr>
            </w:pPr>
            <w:r w:rsidRPr="00132E80">
              <w:rPr>
                <w:rFonts w:eastAsia="Times New Roman" w:cs="Times New Roman"/>
                <w:b/>
                <w:bCs/>
                <w:color w:val="000000"/>
                <w:lang w:eastAsia="en-AU"/>
              </w:rPr>
              <w:t>Total</w:t>
            </w:r>
          </w:p>
        </w:tc>
        <w:tc>
          <w:tcPr>
            <w:tcW w:w="2540" w:type="dxa"/>
            <w:tcBorders>
              <w:top w:val="nil"/>
              <w:left w:val="nil"/>
              <w:bottom w:val="nil"/>
              <w:right w:val="nil"/>
            </w:tcBorders>
            <w:shd w:val="clear" w:color="auto" w:fill="auto"/>
            <w:noWrap/>
            <w:vAlign w:val="bottom"/>
            <w:hideMark/>
          </w:tcPr>
          <w:p w:rsidR="00321EA5" w:rsidRPr="00132E80" w:rsidRDefault="00321EA5" w:rsidP="00AA23D7">
            <w:pPr>
              <w:spacing w:after="0" w:line="240" w:lineRule="auto"/>
              <w:rPr>
                <w:rFonts w:eastAsia="Times New Roman" w:cs="Times New Roman"/>
                <w:b/>
                <w:bCs/>
                <w:color w:val="000000"/>
                <w:lang w:eastAsia="en-AU"/>
              </w:rPr>
            </w:pPr>
          </w:p>
        </w:tc>
        <w:tc>
          <w:tcPr>
            <w:tcW w:w="2780" w:type="dxa"/>
            <w:tcBorders>
              <w:top w:val="nil"/>
              <w:left w:val="nil"/>
              <w:bottom w:val="nil"/>
              <w:right w:val="nil"/>
            </w:tcBorders>
            <w:shd w:val="clear" w:color="auto" w:fill="auto"/>
            <w:noWrap/>
            <w:vAlign w:val="bottom"/>
            <w:hideMark/>
          </w:tcPr>
          <w:p w:rsidR="00321EA5" w:rsidRPr="00132E80" w:rsidRDefault="00321EA5" w:rsidP="00AA23D7">
            <w:pPr>
              <w:spacing w:after="0" w:line="240" w:lineRule="auto"/>
              <w:rPr>
                <w:rFonts w:eastAsia="Times New Roman" w:cs="Times New Roman"/>
                <w:lang w:eastAsia="en-AU"/>
              </w:rPr>
            </w:pPr>
          </w:p>
        </w:tc>
        <w:tc>
          <w:tcPr>
            <w:tcW w:w="1060" w:type="dxa"/>
            <w:tcBorders>
              <w:top w:val="nil"/>
              <w:left w:val="nil"/>
              <w:bottom w:val="nil"/>
              <w:right w:val="nil"/>
            </w:tcBorders>
            <w:shd w:val="clear" w:color="auto" w:fill="auto"/>
            <w:noWrap/>
            <w:vAlign w:val="bottom"/>
            <w:hideMark/>
          </w:tcPr>
          <w:p w:rsidR="00321EA5" w:rsidRPr="00132E80" w:rsidRDefault="00321EA5" w:rsidP="00AA23D7">
            <w:pPr>
              <w:spacing w:after="0" w:line="240" w:lineRule="auto"/>
              <w:jc w:val="center"/>
              <w:rPr>
                <w:rFonts w:eastAsia="Times New Roman" w:cs="Times New Roman"/>
                <w:lang w:eastAsia="en-AU"/>
              </w:rPr>
            </w:pPr>
          </w:p>
        </w:tc>
        <w:tc>
          <w:tcPr>
            <w:tcW w:w="1217" w:type="dxa"/>
            <w:tcBorders>
              <w:top w:val="single" w:sz="4" w:space="0" w:color="auto"/>
              <w:left w:val="nil"/>
              <w:bottom w:val="single" w:sz="8" w:space="0" w:color="auto"/>
              <w:right w:val="nil"/>
            </w:tcBorders>
            <w:shd w:val="clear" w:color="auto" w:fill="auto"/>
            <w:noWrap/>
            <w:vAlign w:val="center"/>
            <w:hideMark/>
          </w:tcPr>
          <w:p w:rsidR="00321EA5" w:rsidRPr="00132E80" w:rsidRDefault="00321EA5" w:rsidP="00AA23D7">
            <w:pPr>
              <w:spacing w:after="0" w:line="240" w:lineRule="auto"/>
              <w:jc w:val="center"/>
              <w:rPr>
                <w:rFonts w:eastAsia="Times New Roman" w:cs="Times New Roman"/>
                <w:b/>
                <w:bCs/>
                <w:color w:val="000000"/>
                <w:lang w:eastAsia="en-AU"/>
              </w:rPr>
            </w:pPr>
            <w:r w:rsidRPr="00132E80">
              <w:rPr>
                <w:rFonts w:eastAsia="Times New Roman" w:cs="Times New Roman"/>
                <w:b/>
                <w:bCs/>
                <w:color w:val="000000"/>
                <w:lang w:eastAsia="en-AU"/>
              </w:rPr>
              <w:t>18,705</w:t>
            </w:r>
          </w:p>
        </w:tc>
      </w:tr>
      <w:tr w:rsidR="00321EA5" w:rsidRPr="00132E80" w:rsidTr="00AA23D7">
        <w:trPr>
          <w:gridAfter w:val="1"/>
          <w:wAfter w:w="900" w:type="dxa"/>
          <w:trHeight w:val="300"/>
        </w:trPr>
        <w:tc>
          <w:tcPr>
            <w:tcW w:w="1880" w:type="dxa"/>
            <w:tcBorders>
              <w:top w:val="nil"/>
              <w:left w:val="nil"/>
              <w:bottom w:val="nil"/>
              <w:right w:val="nil"/>
            </w:tcBorders>
            <w:shd w:val="clear" w:color="auto" w:fill="auto"/>
            <w:noWrap/>
            <w:vAlign w:val="bottom"/>
            <w:hideMark/>
          </w:tcPr>
          <w:p w:rsidR="00321EA5" w:rsidRPr="00132E80" w:rsidRDefault="00321EA5" w:rsidP="00AA23D7">
            <w:pPr>
              <w:spacing w:after="0" w:line="240" w:lineRule="auto"/>
              <w:ind w:firstLineChars="300" w:firstLine="660"/>
              <w:rPr>
                <w:rFonts w:eastAsia="Times New Roman" w:cs="Times New Roman"/>
                <w:lang w:eastAsia="en-AU"/>
              </w:rPr>
            </w:pPr>
          </w:p>
        </w:tc>
        <w:tc>
          <w:tcPr>
            <w:tcW w:w="2540" w:type="dxa"/>
            <w:tcBorders>
              <w:top w:val="nil"/>
              <w:left w:val="nil"/>
              <w:bottom w:val="nil"/>
              <w:right w:val="nil"/>
            </w:tcBorders>
            <w:shd w:val="clear" w:color="auto" w:fill="auto"/>
            <w:noWrap/>
            <w:vAlign w:val="bottom"/>
            <w:hideMark/>
          </w:tcPr>
          <w:p w:rsidR="00321EA5" w:rsidRPr="00132E80" w:rsidRDefault="00321EA5" w:rsidP="00AA23D7">
            <w:pPr>
              <w:spacing w:after="0" w:line="240" w:lineRule="auto"/>
              <w:rPr>
                <w:rFonts w:eastAsia="Times New Roman" w:cs="Times New Roman"/>
                <w:lang w:eastAsia="en-AU"/>
              </w:rPr>
            </w:pPr>
          </w:p>
        </w:tc>
        <w:tc>
          <w:tcPr>
            <w:tcW w:w="2780" w:type="dxa"/>
            <w:tcBorders>
              <w:top w:val="nil"/>
              <w:left w:val="nil"/>
              <w:bottom w:val="nil"/>
              <w:right w:val="nil"/>
            </w:tcBorders>
            <w:shd w:val="clear" w:color="auto" w:fill="auto"/>
            <w:noWrap/>
            <w:vAlign w:val="bottom"/>
            <w:hideMark/>
          </w:tcPr>
          <w:p w:rsidR="00321EA5" w:rsidRPr="00132E80" w:rsidRDefault="00321EA5" w:rsidP="00AA23D7">
            <w:pPr>
              <w:spacing w:after="0" w:line="240" w:lineRule="auto"/>
              <w:rPr>
                <w:rFonts w:eastAsia="Times New Roman" w:cs="Times New Roman"/>
                <w:lang w:eastAsia="en-AU"/>
              </w:rPr>
            </w:pPr>
          </w:p>
        </w:tc>
        <w:tc>
          <w:tcPr>
            <w:tcW w:w="1060" w:type="dxa"/>
            <w:tcBorders>
              <w:top w:val="nil"/>
              <w:left w:val="nil"/>
              <w:bottom w:val="nil"/>
              <w:right w:val="nil"/>
            </w:tcBorders>
            <w:shd w:val="clear" w:color="auto" w:fill="auto"/>
            <w:noWrap/>
            <w:vAlign w:val="bottom"/>
            <w:hideMark/>
          </w:tcPr>
          <w:p w:rsidR="00321EA5" w:rsidRPr="00132E80" w:rsidRDefault="00321EA5" w:rsidP="00AA23D7">
            <w:pPr>
              <w:spacing w:after="0" w:line="240" w:lineRule="auto"/>
              <w:rPr>
                <w:rFonts w:eastAsia="Times New Roman" w:cs="Times New Roman"/>
                <w:lang w:eastAsia="en-AU"/>
              </w:rPr>
            </w:pPr>
          </w:p>
        </w:tc>
        <w:tc>
          <w:tcPr>
            <w:tcW w:w="1217" w:type="dxa"/>
            <w:tcBorders>
              <w:top w:val="nil"/>
              <w:left w:val="nil"/>
              <w:bottom w:val="nil"/>
              <w:right w:val="nil"/>
            </w:tcBorders>
            <w:shd w:val="clear" w:color="auto" w:fill="auto"/>
            <w:noWrap/>
            <w:vAlign w:val="bottom"/>
            <w:hideMark/>
          </w:tcPr>
          <w:p w:rsidR="00321EA5" w:rsidRPr="00132E80" w:rsidRDefault="00321EA5" w:rsidP="00AA23D7">
            <w:pPr>
              <w:spacing w:after="0" w:line="240" w:lineRule="auto"/>
              <w:rPr>
                <w:rFonts w:eastAsia="Times New Roman" w:cs="Times New Roman"/>
                <w:lang w:eastAsia="en-AU"/>
              </w:rPr>
            </w:pPr>
          </w:p>
        </w:tc>
      </w:tr>
      <w:tr w:rsidR="00321EA5" w:rsidRPr="00132E80" w:rsidTr="00AA23D7">
        <w:trPr>
          <w:gridAfter w:val="1"/>
          <w:wAfter w:w="900" w:type="dxa"/>
          <w:trHeight w:val="300"/>
        </w:trPr>
        <w:tc>
          <w:tcPr>
            <w:tcW w:w="1880" w:type="dxa"/>
            <w:tcBorders>
              <w:top w:val="nil"/>
              <w:left w:val="nil"/>
              <w:bottom w:val="nil"/>
              <w:right w:val="nil"/>
            </w:tcBorders>
            <w:shd w:val="clear" w:color="auto" w:fill="auto"/>
            <w:noWrap/>
            <w:hideMark/>
          </w:tcPr>
          <w:p w:rsidR="00321EA5" w:rsidRPr="00132E80" w:rsidRDefault="00321EA5" w:rsidP="00AA23D7">
            <w:pPr>
              <w:spacing w:after="0" w:line="240" w:lineRule="auto"/>
              <w:rPr>
                <w:rFonts w:eastAsia="Times New Roman" w:cs="Times New Roman"/>
                <w:b/>
                <w:bCs/>
                <w:color w:val="000000"/>
                <w:lang w:eastAsia="en-AU"/>
              </w:rPr>
            </w:pPr>
            <w:r w:rsidRPr="00132E80">
              <w:rPr>
                <w:rFonts w:eastAsia="Times New Roman" w:cs="Times New Roman"/>
                <w:b/>
                <w:bCs/>
                <w:color w:val="000000"/>
                <w:lang w:eastAsia="en-AU"/>
              </w:rPr>
              <w:t>Notes</w:t>
            </w:r>
            <w:r w:rsidR="00284714">
              <w:rPr>
                <w:rFonts w:eastAsia="Times New Roman" w:cs="Times New Roman"/>
                <w:b/>
                <w:bCs/>
                <w:color w:val="000000"/>
                <w:lang w:eastAsia="en-AU"/>
              </w:rPr>
              <w:t xml:space="preserve"> (Table 3)</w:t>
            </w:r>
          </w:p>
        </w:tc>
        <w:tc>
          <w:tcPr>
            <w:tcW w:w="2540" w:type="dxa"/>
            <w:tcBorders>
              <w:top w:val="nil"/>
              <w:left w:val="nil"/>
              <w:bottom w:val="nil"/>
              <w:right w:val="nil"/>
            </w:tcBorders>
            <w:shd w:val="clear" w:color="auto" w:fill="auto"/>
            <w:noWrap/>
            <w:vAlign w:val="bottom"/>
            <w:hideMark/>
          </w:tcPr>
          <w:p w:rsidR="00321EA5" w:rsidRPr="00132E80" w:rsidRDefault="00321EA5" w:rsidP="00AA23D7">
            <w:pPr>
              <w:spacing w:after="0" w:line="240" w:lineRule="auto"/>
              <w:rPr>
                <w:rFonts w:eastAsia="Times New Roman" w:cs="Times New Roman"/>
                <w:b/>
                <w:bCs/>
                <w:color w:val="000000"/>
                <w:lang w:eastAsia="en-AU"/>
              </w:rPr>
            </w:pPr>
          </w:p>
        </w:tc>
        <w:tc>
          <w:tcPr>
            <w:tcW w:w="2780" w:type="dxa"/>
            <w:tcBorders>
              <w:top w:val="nil"/>
              <w:left w:val="nil"/>
              <w:bottom w:val="nil"/>
              <w:right w:val="nil"/>
            </w:tcBorders>
            <w:shd w:val="clear" w:color="auto" w:fill="auto"/>
            <w:noWrap/>
            <w:vAlign w:val="bottom"/>
            <w:hideMark/>
          </w:tcPr>
          <w:p w:rsidR="00321EA5" w:rsidRPr="00132E80" w:rsidRDefault="00321EA5" w:rsidP="00AA23D7">
            <w:pPr>
              <w:spacing w:after="0" w:line="240" w:lineRule="auto"/>
              <w:rPr>
                <w:rFonts w:eastAsia="Times New Roman" w:cs="Times New Roman"/>
                <w:lang w:eastAsia="en-AU"/>
              </w:rPr>
            </w:pPr>
          </w:p>
        </w:tc>
        <w:tc>
          <w:tcPr>
            <w:tcW w:w="1060" w:type="dxa"/>
            <w:tcBorders>
              <w:top w:val="nil"/>
              <w:left w:val="nil"/>
              <w:bottom w:val="nil"/>
              <w:right w:val="nil"/>
            </w:tcBorders>
            <w:shd w:val="clear" w:color="auto" w:fill="auto"/>
            <w:noWrap/>
            <w:vAlign w:val="bottom"/>
            <w:hideMark/>
          </w:tcPr>
          <w:p w:rsidR="00321EA5" w:rsidRPr="00132E80" w:rsidRDefault="00321EA5" w:rsidP="00AA23D7">
            <w:pPr>
              <w:spacing w:after="0" w:line="240" w:lineRule="auto"/>
              <w:rPr>
                <w:rFonts w:eastAsia="Times New Roman" w:cs="Times New Roman"/>
                <w:lang w:eastAsia="en-AU"/>
              </w:rPr>
            </w:pPr>
          </w:p>
        </w:tc>
        <w:tc>
          <w:tcPr>
            <w:tcW w:w="1217" w:type="dxa"/>
            <w:tcBorders>
              <w:top w:val="nil"/>
              <w:left w:val="nil"/>
              <w:bottom w:val="nil"/>
              <w:right w:val="nil"/>
            </w:tcBorders>
            <w:shd w:val="clear" w:color="auto" w:fill="auto"/>
            <w:noWrap/>
            <w:vAlign w:val="bottom"/>
            <w:hideMark/>
          </w:tcPr>
          <w:p w:rsidR="00321EA5" w:rsidRPr="00132E80" w:rsidRDefault="00321EA5" w:rsidP="00AA23D7">
            <w:pPr>
              <w:spacing w:after="0" w:line="240" w:lineRule="auto"/>
              <w:rPr>
                <w:rFonts w:eastAsia="Times New Roman" w:cs="Times New Roman"/>
                <w:lang w:eastAsia="en-AU"/>
              </w:rPr>
            </w:pPr>
          </w:p>
        </w:tc>
      </w:tr>
      <w:tr w:rsidR="00321EA5" w:rsidRPr="00132E80" w:rsidTr="00AA23D7">
        <w:trPr>
          <w:gridAfter w:val="1"/>
          <w:wAfter w:w="900" w:type="dxa"/>
          <w:trHeight w:val="300"/>
        </w:trPr>
        <w:tc>
          <w:tcPr>
            <w:tcW w:w="8260" w:type="dxa"/>
            <w:gridSpan w:val="4"/>
            <w:tcBorders>
              <w:top w:val="nil"/>
              <w:left w:val="nil"/>
              <w:bottom w:val="nil"/>
              <w:right w:val="nil"/>
            </w:tcBorders>
            <w:shd w:val="clear" w:color="auto" w:fill="auto"/>
            <w:noWrap/>
            <w:vAlign w:val="bottom"/>
            <w:hideMark/>
          </w:tcPr>
          <w:p w:rsidR="00321EA5" w:rsidRPr="00132E80" w:rsidRDefault="00321EA5" w:rsidP="00AA23D7">
            <w:pPr>
              <w:spacing w:after="0" w:line="240" w:lineRule="auto"/>
              <w:rPr>
                <w:rFonts w:eastAsia="Times New Roman" w:cs="Times New Roman"/>
                <w:color w:val="000000"/>
                <w:lang w:eastAsia="en-AU"/>
              </w:rPr>
            </w:pPr>
            <w:r w:rsidRPr="00132E80">
              <w:rPr>
                <w:rFonts w:eastAsia="Times New Roman" w:cs="Times New Roman"/>
                <w:color w:val="000000"/>
                <w:lang w:eastAsia="en-AU"/>
              </w:rPr>
              <w:t>1. Data was provided by Milne Bay Provincial Disaster Co-ordinator (Mr Steven Tobessa)</w:t>
            </w:r>
            <w:r w:rsidR="00837B09">
              <w:rPr>
                <w:rFonts w:eastAsia="Times New Roman" w:cs="Times New Roman"/>
                <w:color w:val="000000"/>
                <w:lang w:eastAsia="en-AU"/>
              </w:rPr>
              <w:t>.</w:t>
            </w:r>
          </w:p>
        </w:tc>
        <w:tc>
          <w:tcPr>
            <w:tcW w:w="1217" w:type="dxa"/>
            <w:tcBorders>
              <w:top w:val="nil"/>
              <w:left w:val="nil"/>
              <w:bottom w:val="nil"/>
              <w:right w:val="nil"/>
            </w:tcBorders>
            <w:shd w:val="clear" w:color="auto" w:fill="auto"/>
            <w:noWrap/>
            <w:vAlign w:val="bottom"/>
            <w:hideMark/>
          </w:tcPr>
          <w:p w:rsidR="00321EA5" w:rsidRPr="00132E80" w:rsidRDefault="00321EA5" w:rsidP="00AA23D7">
            <w:pPr>
              <w:spacing w:after="0" w:line="240" w:lineRule="auto"/>
              <w:rPr>
                <w:rFonts w:eastAsia="Times New Roman" w:cs="Times New Roman"/>
                <w:color w:val="000000"/>
                <w:lang w:eastAsia="en-AU"/>
              </w:rPr>
            </w:pPr>
          </w:p>
        </w:tc>
      </w:tr>
      <w:tr w:rsidR="00321EA5" w:rsidRPr="00132E80" w:rsidTr="00AA23D7">
        <w:trPr>
          <w:gridAfter w:val="1"/>
          <w:wAfter w:w="900" w:type="dxa"/>
          <w:trHeight w:val="300"/>
        </w:trPr>
        <w:tc>
          <w:tcPr>
            <w:tcW w:w="7200" w:type="dxa"/>
            <w:gridSpan w:val="3"/>
            <w:tcBorders>
              <w:top w:val="nil"/>
              <w:left w:val="nil"/>
              <w:bottom w:val="nil"/>
              <w:right w:val="nil"/>
            </w:tcBorders>
            <w:shd w:val="clear" w:color="auto" w:fill="auto"/>
            <w:noWrap/>
            <w:hideMark/>
          </w:tcPr>
          <w:p w:rsidR="00321EA5" w:rsidRPr="00132E80" w:rsidRDefault="00321EA5" w:rsidP="00AA23D7">
            <w:pPr>
              <w:spacing w:after="0" w:line="240" w:lineRule="auto"/>
              <w:rPr>
                <w:rFonts w:eastAsia="Times New Roman" w:cs="Times New Roman"/>
                <w:color w:val="000000"/>
                <w:lang w:eastAsia="en-AU"/>
              </w:rPr>
            </w:pPr>
            <w:r w:rsidRPr="00132E80">
              <w:rPr>
                <w:rFonts w:eastAsia="Times New Roman" w:cs="Times New Roman"/>
                <w:color w:val="000000"/>
                <w:lang w:eastAsia="en-AU"/>
              </w:rPr>
              <w:t>2. Assessments were conducted in mid-October 2015</w:t>
            </w:r>
            <w:r w:rsidR="00837B09">
              <w:rPr>
                <w:rFonts w:eastAsia="Times New Roman" w:cs="Times New Roman"/>
                <w:color w:val="000000"/>
                <w:lang w:eastAsia="en-AU"/>
              </w:rPr>
              <w:t>.</w:t>
            </w:r>
          </w:p>
        </w:tc>
        <w:tc>
          <w:tcPr>
            <w:tcW w:w="1060" w:type="dxa"/>
            <w:tcBorders>
              <w:top w:val="nil"/>
              <w:left w:val="nil"/>
              <w:bottom w:val="nil"/>
              <w:right w:val="nil"/>
            </w:tcBorders>
            <w:shd w:val="clear" w:color="auto" w:fill="auto"/>
            <w:noWrap/>
            <w:vAlign w:val="bottom"/>
            <w:hideMark/>
          </w:tcPr>
          <w:p w:rsidR="00321EA5" w:rsidRPr="00132E80" w:rsidRDefault="00321EA5" w:rsidP="00AA23D7">
            <w:pPr>
              <w:spacing w:after="0" w:line="240" w:lineRule="auto"/>
              <w:rPr>
                <w:rFonts w:eastAsia="Times New Roman" w:cs="Times New Roman"/>
                <w:color w:val="000000"/>
                <w:lang w:eastAsia="en-AU"/>
              </w:rPr>
            </w:pPr>
          </w:p>
        </w:tc>
        <w:tc>
          <w:tcPr>
            <w:tcW w:w="1217" w:type="dxa"/>
            <w:tcBorders>
              <w:top w:val="nil"/>
              <w:left w:val="nil"/>
              <w:bottom w:val="nil"/>
              <w:right w:val="nil"/>
            </w:tcBorders>
            <w:shd w:val="clear" w:color="auto" w:fill="auto"/>
            <w:noWrap/>
            <w:vAlign w:val="bottom"/>
            <w:hideMark/>
          </w:tcPr>
          <w:p w:rsidR="00321EA5" w:rsidRPr="00132E80" w:rsidRDefault="00321EA5" w:rsidP="00AA23D7">
            <w:pPr>
              <w:spacing w:after="0" w:line="240" w:lineRule="auto"/>
              <w:rPr>
                <w:rFonts w:eastAsia="Times New Roman" w:cs="Times New Roman"/>
                <w:lang w:eastAsia="en-AU"/>
              </w:rPr>
            </w:pPr>
          </w:p>
        </w:tc>
      </w:tr>
      <w:tr w:rsidR="00321EA5" w:rsidRPr="00132E80" w:rsidTr="00AA23D7">
        <w:trPr>
          <w:gridAfter w:val="1"/>
          <w:wAfter w:w="900" w:type="dxa"/>
          <w:trHeight w:val="300"/>
        </w:trPr>
        <w:tc>
          <w:tcPr>
            <w:tcW w:w="8260" w:type="dxa"/>
            <w:gridSpan w:val="4"/>
            <w:tcBorders>
              <w:top w:val="nil"/>
              <w:left w:val="nil"/>
              <w:bottom w:val="nil"/>
              <w:right w:val="nil"/>
            </w:tcBorders>
            <w:shd w:val="clear" w:color="auto" w:fill="auto"/>
            <w:noWrap/>
            <w:vAlign w:val="bottom"/>
            <w:hideMark/>
          </w:tcPr>
          <w:p w:rsidR="00321EA5" w:rsidRPr="00132E80" w:rsidRDefault="00321EA5" w:rsidP="00AA23D7">
            <w:pPr>
              <w:spacing w:after="0" w:line="240" w:lineRule="auto"/>
              <w:rPr>
                <w:rFonts w:eastAsia="Times New Roman" w:cs="Times New Roman"/>
                <w:color w:val="000000"/>
                <w:lang w:eastAsia="en-AU"/>
              </w:rPr>
            </w:pPr>
            <w:r w:rsidRPr="00132E80">
              <w:rPr>
                <w:rFonts w:eastAsia="Times New Roman" w:cs="Times New Roman"/>
                <w:color w:val="000000"/>
                <w:lang w:eastAsia="en-AU"/>
              </w:rPr>
              <w:t>3. Population census was generated by Milne Bay provincial authorities in late 2015</w:t>
            </w:r>
            <w:r w:rsidR="00837B09">
              <w:rPr>
                <w:rFonts w:eastAsia="Times New Roman" w:cs="Times New Roman"/>
                <w:color w:val="000000"/>
                <w:lang w:eastAsia="en-AU"/>
              </w:rPr>
              <w:t>.</w:t>
            </w:r>
          </w:p>
        </w:tc>
        <w:tc>
          <w:tcPr>
            <w:tcW w:w="1217" w:type="dxa"/>
            <w:tcBorders>
              <w:top w:val="nil"/>
              <w:left w:val="nil"/>
              <w:bottom w:val="nil"/>
              <w:right w:val="nil"/>
            </w:tcBorders>
            <w:shd w:val="clear" w:color="auto" w:fill="auto"/>
            <w:noWrap/>
            <w:vAlign w:val="bottom"/>
            <w:hideMark/>
          </w:tcPr>
          <w:p w:rsidR="00321EA5" w:rsidRPr="00132E80" w:rsidRDefault="00321EA5" w:rsidP="00AA23D7">
            <w:pPr>
              <w:spacing w:after="0" w:line="240" w:lineRule="auto"/>
              <w:rPr>
                <w:rFonts w:eastAsia="Times New Roman" w:cs="Times New Roman"/>
                <w:color w:val="000000"/>
                <w:lang w:eastAsia="en-AU"/>
              </w:rPr>
            </w:pPr>
          </w:p>
        </w:tc>
      </w:tr>
    </w:tbl>
    <w:p w:rsidR="00511677" w:rsidRDefault="00511677">
      <w:pPr>
        <w:rPr>
          <w:b/>
          <w:sz w:val="28"/>
        </w:rPr>
      </w:pPr>
    </w:p>
    <w:p w:rsidR="00F23602" w:rsidRPr="00AB019B" w:rsidRDefault="00366457" w:rsidP="00511677">
      <w:pPr>
        <w:rPr>
          <w:b/>
          <w:noProof/>
          <w:lang w:val="en-AU" w:eastAsia="en-AU"/>
        </w:rPr>
      </w:pPr>
      <w:r>
        <w:rPr>
          <w:b/>
          <w:noProof/>
          <w:lang w:val="en-AU" w:eastAsia="en-AU"/>
        </w:rPr>
        <w:lastRenderedPageBreak/>
        <w:drawing>
          <wp:inline distT="0" distB="0" distL="0" distR="0">
            <wp:extent cx="5759450" cy="81457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ost and drought impact 31 Dec 2015 portrait.jpg"/>
                    <pic:cNvPicPr/>
                  </pic:nvPicPr>
                  <pic:blipFill>
                    <a:blip r:embed="rId8">
                      <a:extLst>
                        <a:ext uri="{28A0092B-C50C-407E-A947-70E740481C1C}">
                          <a14:useLocalDpi xmlns:a14="http://schemas.microsoft.com/office/drawing/2010/main" val="0"/>
                        </a:ext>
                      </a:extLst>
                    </a:blip>
                    <a:stretch>
                      <a:fillRect/>
                    </a:stretch>
                  </pic:blipFill>
                  <pic:spPr>
                    <a:xfrm>
                      <a:off x="0" y="0"/>
                      <a:ext cx="5759450" cy="8145780"/>
                    </a:xfrm>
                    <a:prstGeom prst="rect">
                      <a:avLst/>
                    </a:prstGeom>
                  </pic:spPr>
                </pic:pic>
              </a:graphicData>
            </a:graphic>
          </wp:inline>
        </w:drawing>
      </w:r>
    </w:p>
    <w:sectPr w:rsidR="00F23602" w:rsidRPr="00AB019B" w:rsidSect="00F907D8">
      <w:footerReference w:type="default" r:id="rId9"/>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BDD" w:rsidRDefault="001F4BDD" w:rsidP="009E6A08">
      <w:pPr>
        <w:spacing w:after="0" w:line="240" w:lineRule="auto"/>
      </w:pPr>
      <w:r>
        <w:separator/>
      </w:r>
    </w:p>
  </w:endnote>
  <w:endnote w:type="continuationSeparator" w:id="0">
    <w:p w:rsidR="001F4BDD" w:rsidRDefault="001F4BDD" w:rsidP="009E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047442"/>
      <w:docPartObj>
        <w:docPartGallery w:val="Page Numbers (Bottom of Page)"/>
        <w:docPartUnique/>
      </w:docPartObj>
    </w:sdtPr>
    <w:sdtEndPr>
      <w:rPr>
        <w:noProof/>
      </w:rPr>
    </w:sdtEndPr>
    <w:sdtContent>
      <w:p w:rsidR="00E8059F" w:rsidRDefault="00E8059F">
        <w:pPr>
          <w:pStyle w:val="Footer"/>
          <w:jc w:val="center"/>
        </w:pPr>
        <w:r>
          <w:fldChar w:fldCharType="begin"/>
        </w:r>
        <w:r>
          <w:instrText xml:space="preserve"> PAGE   \* MERGEFORMAT </w:instrText>
        </w:r>
        <w:r>
          <w:fldChar w:fldCharType="separate"/>
        </w:r>
        <w:r w:rsidR="0097107B">
          <w:rPr>
            <w:noProof/>
          </w:rPr>
          <w:t>1</w:t>
        </w:r>
        <w:r>
          <w:rPr>
            <w:noProof/>
          </w:rPr>
          <w:fldChar w:fldCharType="end"/>
        </w:r>
      </w:p>
    </w:sdtContent>
  </w:sdt>
  <w:p w:rsidR="00E8059F" w:rsidRDefault="00E80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BDD" w:rsidRDefault="001F4BDD" w:rsidP="009E6A08">
      <w:pPr>
        <w:spacing w:after="0" w:line="240" w:lineRule="auto"/>
      </w:pPr>
      <w:r>
        <w:separator/>
      </w:r>
    </w:p>
  </w:footnote>
  <w:footnote w:type="continuationSeparator" w:id="0">
    <w:p w:rsidR="001F4BDD" w:rsidRDefault="001F4BDD" w:rsidP="009E6A08">
      <w:pPr>
        <w:spacing w:after="0" w:line="240" w:lineRule="auto"/>
      </w:pPr>
      <w:r>
        <w:continuationSeparator/>
      </w:r>
    </w:p>
  </w:footnote>
  <w:footnote w:id="1">
    <w:p w:rsidR="00E8059F" w:rsidRPr="00DE258F" w:rsidRDefault="00E8059F" w:rsidP="006E1A98">
      <w:pPr>
        <w:spacing w:after="0" w:line="240" w:lineRule="auto"/>
        <w:rPr>
          <w:lang w:val="en-AU"/>
        </w:rPr>
      </w:pPr>
      <w:r w:rsidRPr="00DE258F">
        <w:rPr>
          <w:rStyle w:val="FootnoteReference"/>
        </w:rPr>
        <w:footnoteRef/>
      </w:r>
      <w:r w:rsidRPr="00DE258F">
        <w:t xml:space="preserve"> Contacts email addresses are: mike.bourke@anu.edu.au; bryant.allen@anu.edu.au; </w:t>
      </w:r>
      <w:r w:rsidRPr="00DE258F">
        <w:rPr>
          <w:rStyle w:val="allowtextselection"/>
        </w:rPr>
        <w:t>michaelhamishlowe@gmail.com. Bourke and Allen are Visiting Fellows in the College of Asia and the Pacific at The Australian National</w:t>
      </w:r>
      <w:r>
        <w:rPr>
          <w:rStyle w:val="allowtextselection"/>
        </w:rPr>
        <w:t xml:space="preserve"> University, Canberra, Australia</w:t>
      </w:r>
      <w:r w:rsidRPr="00DE258F">
        <w:rPr>
          <w:rStyle w:val="allowtextselection"/>
        </w:rPr>
        <w:t>.</w:t>
      </w:r>
      <w:r>
        <w:rPr>
          <w:rStyle w:val="allowtextselection"/>
        </w:rPr>
        <w:t xml:space="preserve"> Dr </w:t>
      </w:r>
      <w:r w:rsidRPr="00DE258F">
        <w:rPr>
          <w:lang w:val="en-AU"/>
        </w:rPr>
        <w:t xml:space="preserve">Bourke and </w:t>
      </w:r>
      <w:r>
        <w:rPr>
          <w:lang w:val="en-AU"/>
        </w:rPr>
        <w:t xml:space="preserve">Dr </w:t>
      </w:r>
      <w:r w:rsidRPr="00DE258F">
        <w:rPr>
          <w:lang w:val="en-AU"/>
        </w:rPr>
        <w:t xml:space="preserve">Allen were team leaders, and </w:t>
      </w:r>
      <w:r>
        <w:rPr>
          <w:lang w:val="en-AU"/>
        </w:rPr>
        <w:t xml:space="preserve">Dr </w:t>
      </w:r>
      <w:r w:rsidRPr="00DE258F">
        <w:rPr>
          <w:lang w:val="en-AU"/>
        </w:rPr>
        <w:t>Lowe was the GIS manager, of the two national assessments of the availability of food and water during the 1997 drought. Bourke and Allen were also the team leaders of the AusAID-funded Mapping Agricultural Systems of PNG project which identified and described foo</w:t>
      </w:r>
      <w:r>
        <w:rPr>
          <w:lang w:val="en-AU"/>
        </w:rPr>
        <w:t xml:space="preserve">d production systems for all of </w:t>
      </w:r>
      <w:r w:rsidRPr="00DE258F">
        <w:rPr>
          <w:lang w:val="en-AU"/>
        </w:rPr>
        <w:t>PNG.</w:t>
      </w:r>
    </w:p>
  </w:footnote>
  <w:footnote w:id="2">
    <w:p w:rsidR="00E8059F" w:rsidRPr="002D1B81" w:rsidRDefault="00E8059F" w:rsidP="004F308D">
      <w:pPr>
        <w:spacing w:before="240"/>
        <w:rPr>
          <w:lang w:val="en-AU"/>
        </w:rPr>
      </w:pPr>
      <w:r>
        <w:rPr>
          <w:rStyle w:val="FootnoteReference"/>
        </w:rPr>
        <w:footnoteRef/>
      </w:r>
      <w:r>
        <w:t xml:space="preserve"> GeoScience Australia has produced a national map of drought severity from satellite imagery using changes in the colour (browning) of vegetation. This map appears to emphasize grasslands over forest. It makes no distinction between areas used for agriculture and those not used. It provides no information on the actual food supply situation. The information on vegetation change is not allocated to administration areas and hence to the national census, so population estimates cannot be derived from it. </w:t>
      </w:r>
      <w:r w:rsidRPr="006E1A98">
        <w:rPr>
          <w:sz w:val="24"/>
        </w:rPr>
        <w:t>&lt;</w:t>
      </w:r>
      <w:r w:rsidRPr="006E1A98">
        <w:rPr>
          <w:szCs w:val="20"/>
          <w:lang w:val="en-AU"/>
        </w:rPr>
        <w:t>https://www.humanitarianresponse.info/en/system/files/documents/files/drought_index_new_guinea_mainland_oct2015_20151119_a1l_96dpi.pdf&gt;</w:t>
      </w:r>
      <w:r w:rsidRPr="006E1A98">
        <w:rPr>
          <w:sz w:val="24"/>
        </w:rPr>
        <w:t xml:space="preserve">. </w:t>
      </w:r>
      <w:r>
        <w:t>A University of Tokyo internet site provides free, publically accessible information on PNG from satellites that includes: estimates of daily rainfall (mm per day), a drought index classification map and a daily land surface temperature map &lt;</w:t>
      </w:r>
      <w:r w:rsidRPr="00672F96">
        <w:t>http://webgms.iis.u-tokyo.ac.jp/DMEWS/PapuaNewGuinea/</w:t>
      </w:r>
      <w:r>
        <w:t>&gt;</w:t>
      </w:r>
    </w:p>
  </w:footnote>
  <w:footnote w:id="3">
    <w:p w:rsidR="00E8059F" w:rsidRPr="009E6A08" w:rsidRDefault="00E8059F" w:rsidP="003C28B9">
      <w:pPr>
        <w:rPr>
          <w:lang w:val="en-AU"/>
        </w:rPr>
      </w:pPr>
      <w:r w:rsidRPr="009E6A08">
        <w:rPr>
          <w:rStyle w:val="FootnoteReference"/>
        </w:rPr>
        <w:footnoteRef/>
      </w:r>
      <w:r w:rsidRPr="009E6A08">
        <w:t xml:space="preserve"> </w:t>
      </w:r>
      <w:r w:rsidRPr="009E6A08">
        <w:rPr>
          <w:rFonts w:eastAsia="Times New Roman" w:cs="Arial"/>
        </w:rPr>
        <w:t>IPC Global Partners. 2012. Integrated Food Security Phase Classification Technical Manual Version 2.0. Evidence and Standards for Better Food Security Decisions. FAO. Rome</w:t>
      </w:r>
      <w:r>
        <w:rPr>
          <w:rFonts w:eastAsia="Times New Roman" w:cs="Arial"/>
        </w:rPr>
        <w:t>.</w:t>
      </w:r>
    </w:p>
  </w:footnote>
  <w:footnote w:id="4">
    <w:p w:rsidR="00E8059F" w:rsidRPr="00775AD7" w:rsidRDefault="00E8059F">
      <w:pPr>
        <w:pStyle w:val="FootnoteText"/>
        <w:rPr>
          <w:lang w:val="en-AU"/>
        </w:rPr>
      </w:pPr>
      <w:r>
        <w:rPr>
          <w:rStyle w:val="FootnoteReference"/>
        </w:rPr>
        <w:footnoteRef/>
      </w:r>
      <w:r>
        <w:t xml:space="preserve"> Numbers are somewhat lower (752,000) if figures from the less reliable 2011 census (Table 2) are used.</w:t>
      </w:r>
    </w:p>
  </w:footnote>
  <w:footnote w:id="5">
    <w:p w:rsidR="00E8059F" w:rsidRPr="003F5A46" w:rsidRDefault="00E8059F" w:rsidP="003F5A46">
      <w:pPr>
        <w:pStyle w:val="FootnoteText"/>
        <w:rPr>
          <w:lang w:val="en-AU"/>
        </w:rPr>
      </w:pPr>
      <w:r>
        <w:rPr>
          <w:rStyle w:val="FootnoteReference"/>
        </w:rPr>
        <w:footnoteRef/>
      </w:r>
      <w:r>
        <w:t xml:space="preserve"> This is less than the full ration recommended by UNICEF in PNG in 2015 and provides about 80% of the food energy intake for an active adult rural Papua New Guinean.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B110A"/>
    <w:multiLevelType w:val="hybridMultilevel"/>
    <w:tmpl w:val="A18643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D447E5F"/>
    <w:multiLevelType w:val="hybridMultilevel"/>
    <w:tmpl w:val="C5F4D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665760A"/>
    <w:multiLevelType w:val="hybridMultilevel"/>
    <w:tmpl w:val="440CDE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615557B"/>
    <w:multiLevelType w:val="hybridMultilevel"/>
    <w:tmpl w:val="8BDCEA90"/>
    <w:lvl w:ilvl="0" w:tplc="4994195C">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15336B"/>
    <w:multiLevelType w:val="hybridMultilevel"/>
    <w:tmpl w:val="6BDE9ACE"/>
    <w:lvl w:ilvl="0" w:tplc="4496B9F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606C00"/>
    <w:multiLevelType w:val="hybridMultilevel"/>
    <w:tmpl w:val="05280B84"/>
    <w:lvl w:ilvl="0" w:tplc="42623FE2">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569"/>
    <w:rsid w:val="00022818"/>
    <w:rsid w:val="000260DD"/>
    <w:rsid w:val="00132E80"/>
    <w:rsid w:val="001361F7"/>
    <w:rsid w:val="001407D9"/>
    <w:rsid w:val="00140C0E"/>
    <w:rsid w:val="00141B4D"/>
    <w:rsid w:val="0015665B"/>
    <w:rsid w:val="00194860"/>
    <w:rsid w:val="00194C84"/>
    <w:rsid w:val="001F3C00"/>
    <w:rsid w:val="001F3F5F"/>
    <w:rsid w:val="001F4BDD"/>
    <w:rsid w:val="001F6940"/>
    <w:rsid w:val="002073E0"/>
    <w:rsid w:val="00223E95"/>
    <w:rsid w:val="002277F6"/>
    <w:rsid w:val="002321D5"/>
    <w:rsid w:val="00253E6C"/>
    <w:rsid w:val="0025463B"/>
    <w:rsid w:val="002549E3"/>
    <w:rsid w:val="00262C0E"/>
    <w:rsid w:val="002647A2"/>
    <w:rsid w:val="002651EF"/>
    <w:rsid w:val="002828F6"/>
    <w:rsid w:val="00284714"/>
    <w:rsid w:val="00297EF4"/>
    <w:rsid w:val="002B7B5A"/>
    <w:rsid w:val="002D1B81"/>
    <w:rsid w:val="002E271D"/>
    <w:rsid w:val="002E628E"/>
    <w:rsid w:val="003112D6"/>
    <w:rsid w:val="00314E5D"/>
    <w:rsid w:val="00321EA5"/>
    <w:rsid w:val="00324F5E"/>
    <w:rsid w:val="00336614"/>
    <w:rsid w:val="00343483"/>
    <w:rsid w:val="00351072"/>
    <w:rsid w:val="00360418"/>
    <w:rsid w:val="00366457"/>
    <w:rsid w:val="00370621"/>
    <w:rsid w:val="0038227D"/>
    <w:rsid w:val="003B4D49"/>
    <w:rsid w:val="003C28B9"/>
    <w:rsid w:val="003D2E70"/>
    <w:rsid w:val="003E4515"/>
    <w:rsid w:val="003F5A46"/>
    <w:rsid w:val="0045507F"/>
    <w:rsid w:val="00467DBD"/>
    <w:rsid w:val="00483110"/>
    <w:rsid w:val="004A7598"/>
    <w:rsid w:val="004A7D82"/>
    <w:rsid w:val="004F308D"/>
    <w:rsid w:val="005111D7"/>
    <w:rsid w:val="00511677"/>
    <w:rsid w:val="00525399"/>
    <w:rsid w:val="00527C92"/>
    <w:rsid w:val="00534033"/>
    <w:rsid w:val="00537B2A"/>
    <w:rsid w:val="005458D2"/>
    <w:rsid w:val="005925E5"/>
    <w:rsid w:val="005C679C"/>
    <w:rsid w:val="005E5E8F"/>
    <w:rsid w:val="005F4AE8"/>
    <w:rsid w:val="00626569"/>
    <w:rsid w:val="00632516"/>
    <w:rsid w:val="0065033A"/>
    <w:rsid w:val="00672F96"/>
    <w:rsid w:val="00683C36"/>
    <w:rsid w:val="006B468A"/>
    <w:rsid w:val="006B6E9A"/>
    <w:rsid w:val="006C7603"/>
    <w:rsid w:val="006D30FE"/>
    <w:rsid w:val="006E1A98"/>
    <w:rsid w:val="00704367"/>
    <w:rsid w:val="00721B7D"/>
    <w:rsid w:val="00752440"/>
    <w:rsid w:val="00752B13"/>
    <w:rsid w:val="00754FDA"/>
    <w:rsid w:val="00757A3E"/>
    <w:rsid w:val="00762C9F"/>
    <w:rsid w:val="00766987"/>
    <w:rsid w:val="00775AD7"/>
    <w:rsid w:val="007C56FD"/>
    <w:rsid w:val="007E6CBB"/>
    <w:rsid w:val="00817B36"/>
    <w:rsid w:val="00825F16"/>
    <w:rsid w:val="00837B09"/>
    <w:rsid w:val="00897B83"/>
    <w:rsid w:val="008A2CD0"/>
    <w:rsid w:val="008D39F9"/>
    <w:rsid w:val="008D7947"/>
    <w:rsid w:val="008E490B"/>
    <w:rsid w:val="008F1C19"/>
    <w:rsid w:val="009012BB"/>
    <w:rsid w:val="0094287F"/>
    <w:rsid w:val="0097107B"/>
    <w:rsid w:val="00973644"/>
    <w:rsid w:val="009857C8"/>
    <w:rsid w:val="00993B1F"/>
    <w:rsid w:val="009D3316"/>
    <w:rsid w:val="009D378D"/>
    <w:rsid w:val="009E63C4"/>
    <w:rsid w:val="009E6A08"/>
    <w:rsid w:val="00A12CD1"/>
    <w:rsid w:val="00A201E2"/>
    <w:rsid w:val="00A317D8"/>
    <w:rsid w:val="00A35CAB"/>
    <w:rsid w:val="00A4539D"/>
    <w:rsid w:val="00A71984"/>
    <w:rsid w:val="00A800C3"/>
    <w:rsid w:val="00A821EC"/>
    <w:rsid w:val="00AA23D7"/>
    <w:rsid w:val="00AB019B"/>
    <w:rsid w:val="00AC7D03"/>
    <w:rsid w:val="00AD44DF"/>
    <w:rsid w:val="00B04E79"/>
    <w:rsid w:val="00B0740C"/>
    <w:rsid w:val="00B307FF"/>
    <w:rsid w:val="00B37D50"/>
    <w:rsid w:val="00B37EC0"/>
    <w:rsid w:val="00B60565"/>
    <w:rsid w:val="00B652C8"/>
    <w:rsid w:val="00B73014"/>
    <w:rsid w:val="00BB7F60"/>
    <w:rsid w:val="00BC12F7"/>
    <w:rsid w:val="00BC5C45"/>
    <w:rsid w:val="00BD27E8"/>
    <w:rsid w:val="00BE2EBE"/>
    <w:rsid w:val="00BE6B38"/>
    <w:rsid w:val="00C04681"/>
    <w:rsid w:val="00C23C20"/>
    <w:rsid w:val="00C91141"/>
    <w:rsid w:val="00CA0B79"/>
    <w:rsid w:val="00CA42DB"/>
    <w:rsid w:val="00CA6CAC"/>
    <w:rsid w:val="00CC6F04"/>
    <w:rsid w:val="00CC7F25"/>
    <w:rsid w:val="00CE54CA"/>
    <w:rsid w:val="00D04F34"/>
    <w:rsid w:val="00D24029"/>
    <w:rsid w:val="00D56DD7"/>
    <w:rsid w:val="00D657CC"/>
    <w:rsid w:val="00D81A2A"/>
    <w:rsid w:val="00D84590"/>
    <w:rsid w:val="00D9577C"/>
    <w:rsid w:val="00DA11A6"/>
    <w:rsid w:val="00DC639A"/>
    <w:rsid w:val="00DD0364"/>
    <w:rsid w:val="00DD188A"/>
    <w:rsid w:val="00DE258F"/>
    <w:rsid w:val="00E130BB"/>
    <w:rsid w:val="00E52C81"/>
    <w:rsid w:val="00E675F8"/>
    <w:rsid w:val="00E8059F"/>
    <w:rsid w:val="00E875CD"/>
    <w:rsid w:val="00E87DD5"/>
    <w:rsid w:val="00E95C8C"/>
    <w:rsid w:val="00EC63DD"/>
    <w:rsid w:val="00ED5944"/>
    <w:rsid w:val="00ED7921"/>
    <w:rsid w:val="00EF15E6"/>
    <w:rsid w:val="00EF3247"/>
    <w:rsid w:val="00F0041B"/>
    <w:rsid w:val="00F06042"/>
    <w:rsid w:val="00F073DE"/>
    <w:rsid w:val="00F23602"/>
    <w:rsid w:val="00F278B1"/>
    <w:rsid w:val="00F907D8"/>
    <w:rsid w:val="00F91940"/>
    <w:rsid w:val="00F94281"/>
    <w:rsid w:val="00FD57D9"/>
    <w:rsid w:val="00FE026D"/>
    <w:rsid w:val="00FF5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B9790"/>
  <w15:chartTrackingRefBased/>
  <w15:docId w15:val="{F103619C-E253-4CAE-979F-EC2B83507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CAB"/>
    <w:pPr>
      <w:ind w:left="720"/>
      <w:contextualSpacing/>
    </w:pPr>
  </w:style>
  <w:style w:type="table" w:styleId="TableGrid">
    <w:name w:val="Table Grid"/>
    <w:basedOn w:val="TableNormal"/>
    <w:uiPriority w:val="39"/>
    <w:rsid w:val="00D9577C"/>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E6A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6A08"/>
    <w:rPr>
      <w:sz w:val="20"/>
      <w:szCs w:val="20"/>
    </w:rPr>
  </w:style>
  <w:style w:type="character" w:styleId="FootnoteReference">
    <w:name w:val="footnote reference"/>
    <w:basedOn w:val="DefaultParagraphFont"/>
    <w:uiPriority w:val="99"/>
    <w:semiHidden/>
    <w:unhideWhenUsed/>
    <w:rsid w:val="009E6A08"/>
    <w:rPr>
      <w:vertAlign w:val="superscript"/>
    </w:rPr>
  </w:style>
  <w:style w:type="paragraph" w:styleId="Header">
    <w:name w:val="header"/>
    <w:basedOn w:val="Normal"/>
    <w:link w:val="HeaderChar"/>
    <w:uiPriority w:val="99"/>
    <w:unhideWhenUsed/>
    <w:rsid w:val="00282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8F6"/>
  </w:style>
  <w:style w:type="paragraph" w:styleId="Footer">
    <w:name w:val="footer"/>
    <w:basedOn w:val="Normal"/>
    <w:link w:val="FooterChar"/>
    <w:uiPriority w:val="99"/>
    <w:unhideWhenUsed/>
    <w:rsid w:val="00282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8F6"/>
  </w:style>
  <w:style w:type="paragraph" w:styleId="BalloonText">
    <w:name w:val="Balloon Text"/>
    <w:basedOn w:val="Normal"/>
    <w:link w:val="BalloonTextChar"/>
    <w:uiPriority w:val="99"/>
    <w:semiHidden/>
    <w:unhideWhenUsed/>
    <w:rsid w:val="009736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644"/>
    <w:rPr>
      <w:rFonts w:ascii="Segoe UI" w:hAnsi="Segoe UI" w:cs="Segoe UI"/>
      <w:sz w:val="18"/>
      <w:szCs w:val="18"/>
    </w:rPr>
  </w:style>
  <w:style w:type="character" w:styleId="Hyperlink">
    <w:name w:val="Hyperlink"/>
    <w:basedOn w:val="DefaultParagraphFont"/>
    <w:uiPriority w:val="99"/>
    <w:unhideWhenUsed/>
    <w:rsid w:val="009012BB"/>
    <w:rPr>
      <w:color w:val="0563C1" w:themeColor="hyperlink"/>
      <w:u w:val="single"/>
    </w:rPr>
  </w:style>
  <w:style w:type="character" w:customStyle="1" w:styleId="allowtextselection">
    <w:name w:val="allowtextselection"/>
    <w:basedOn w:val="DefaultParagraphFont"/>
    <w:rsid w:val="00901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632360">
      <w:bodyDiv w:val="1"/>
      <w:marLeft w:val="0"/>
      <w:marRight w:val="0"/>
      <w:marTop w:val="0"/>
      <w:marBottom w:val="0"/>
      <w:divBdr>
        <w:top w:val="none" w:sz="0" w:space="0" w:color="auto"/>
        <w:left w:val="none" w:sz="0" w:space="0" w:color="auto"/>
        <w:bottom w:val="none" w:sz="0" w:space="0" w:color="auto"/>
        <w:right w:val="none" w:sz="0" w:space="0" w:color="auto"/>
      </w:divBdr>
    </w:div>
    <w:div w:id="664819032">
      <w:bodyDiv w:val="1"/>
      <w:marLeft w:val="0"/>
      <w:marRight w:val="0"/>
      <w:marTop w:val="0"/>
      <w:marBottom w:val="0"/>
      <w:divBdr>
        <w:top w:val="none" w:sz="0" w:space="0" w:color="auto"/>
        <w:left w:val="none" w:sz="0" w:space="0" w:color="auto"/>
        <w:bottom w:val="none" w:sz="0" w:space="0" w:color="auto"/>
        <w:right w:val="none" w:sz="0" w:space="0" w:color="auto"/>
      </w:divBdr>
    </w:div>
    <w:div w:id="836926209">
      <w:bodyDiv w:val="1"/>
      <w:marLeft w:val="0"/>
      <w:marRight w:val="0"/>
      <w:marTop w:val="0"/>
      <w:marBottom w:val="0"/>
      <w:divBdr>
        <w:top w:val="none" w:sz="0" w:space="0" w:color="auto"/>
        <w:left w:val="none" w:sz="0" w:space="0" w:color="auto"/>
        <w:bottom w:val="none" w:sz="0" w:space="0" w:color="auto"/>
        <w:right w:val="none" w:sz="0" w:space="0" w:color="auto"/>
      </w:divBdr>
    </w:div>
    <w:div w:id="901910503">
      <w:bodyDiv w:val="1"/>
      <w:marLeft w:val="0"/>
      <w:marRight w:val="0"/>
      <w:marTop w:val="0"/>
      <w:marBottom w:val="0"/>
      <w:divBdr>
        <w:top w:val="none" w:sz="0" w:space="0" w:color="auto"/>
        <w:left w:val="none" w:sz="0" w:space="0" w:color="auto"/>
        <w:bottom w:val="none" w:sz="0" w:space="0" w:color="auto"/>
        <w:right w:val="none" w:sz="0" w:space="0" w:color="auto"/>
      </w:divBdr>
    </w:div>
    <w:div w:id="908227184">
      <w:bodyDiv w:val="1"/>
      <w:marLeft w:val="0"/>
      <w:marRight w:val="0"/>
      <w:marTop w:val="0"/>
      <w:marBottom w:val="0"/>
      <w:divBdr>
        <w:top w:val="none" w:sz="0" w:space="0" w:color="auto"/>
        <w:left w:val="none" w:sz="0" w:space="0" w:color="auto"/>
        <w:bottom w:val="none" w:sz="0" w:space="0" w:color="auto"/>
        <w:right w:val="none" w:sz="0" w:space="0" w:color="auto"/>
      </w:divBdr>
    </w:div>
    <w:div w:id="1265843872">
      <w:bodyDiv w:val="1"/>
      <w:marLeft w:val="0"/>
      <w:marRight w:val="0"/>
      <w:marTop w:val="0"/>
      <w:marBottom w:val="0"/>
      <w:divBdr>
        <w:top w:val="none" w:sz="0" w:space="0" w:color="auto"/>
        <w:left w:val="none" w:sz="0" w:space="0" w:color="auto"/>
        <w:bottom w:val="none" w:sz="0" w:space="0" w:color="auto"/>
        <w:right w:val="none" w:sz="0" w:space="0" w:color="auto"/>
      </w:divBdr>
    </w:div>
    <w:div w:id="1886486309">
      <w:bodyDiv w:val="1"/>
      <w:marLeft w:val="0"/>
      <w:marRight w:val="0"/>
      <w:marTop w:val="0"/>
      <w:marBottom w:val="0"/>
      <w:divBdr>
        <w:top w:val="none" w:sz="0" w:space="0" w:color="auto"/>
        <w:left w:val="none" w:sz="0" w:space="0" w:color="auto"/>
        <w:bottom w:val="none" w:sz="0" w:space="0" w:color="auto"/>
        <w:right w:val="none" w:sz="0" w:space="0" w:color="auto"/>
      </w:divBdr>
      <w:divsChild>
        <w:div w:id="1528983606">
          <w:marLeft w:val="0"/>
          <w:marRight w:val="0"/>
          <w:marTop w:val="0"/>
          <w:marBottom w:val="0"/>
          <w:divBdr>
            <w:top w:val="none" w:sz="0" w:space="0" w:color="auto"/>
            <w:left w:val="none" w:sz="0" w:space="0" w:color="auto"/>
            <w:bottom w:val="none" w:sz="0" w:space="0" w:color="auto"/>
            <w:right w:val="none" w:sz="0" w:space="0" w:color="auto"/>
          </w:divBdr>
        </w:div>
        <w:div w:id="1961716533">
          <w:marLeft w:val="0"/>
          <w:marRight w:val="0"/>
          <w:marTop w:val="0"/>
          <w:marBottom w:val="0"/>
          <w:divBdr>
            <w:top w:val="none" w:sz="0" w:space="0" w:color="auto"/>
            <w:left w:val="none" w:sz="0" w:space="0" w:color="auto"/>
            <w:bottom w:val="none" w:sz="0" w:space="0" w:color="auto"/>
            <w:right w:val="none" w:sz="0" w:space="0" w:color="auto"/>
          </w:divBdr>
        </w:div>
      </w:divsChild>
    </w:div>
    <w:div w:id="1915316629">
      <w:bodyDiv w:val="1"/>
      <w:marLeft w:val="0"/>
      <w:marRight w:val="0"/>
      <w:marTop w:val="0"/>
      <w:marBottom w:val="0"/>
      <w:divBdr>
        <w:top w:val="none" w:sz="0" w:space="0" w:color="auto"/>
        <w:left w:val="none" w:sz="0" w:space="0" w:color="auto"/>
        <w:bottom w:val="none" w:sz="0" w:space="0" w:color="auto"/>
        <w:right w:val="none" w:sz="0" w:space="0" w:color="auto"/>
      </w:divBdr>
    </w:div>
    <w:div w:id="202952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5B0F1-BB2B-45CB-9C80-8D0F881AD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Pages>
  <Words>3937</Words>
  <Characters>20002</Characters>
  <Application>Microsoft Office Word</Application>
  <DocSecurity>0</DocSecurity>
  <Lines>606</Lines>
  <Paragraphs>412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Bourke</dc:creator>
  <cp:keywords/>
  <dc:description/>
  <cp:lastModifiedBy>Mike Bourke</cp:lastModifiedBy>
  <cp:revision>14</cp:revision>
  <cp:lastPrinted>2016-01-06T03:27:00Z</cp:lastPrinted>
  <dcterms:created xsi:type="dcterms:W3CDTF">2016-01-05T20:04:00Z</dcterms:created>
  <dcterms:modified xsi:type="dcterms:W3CDTF">2016-01-06T03:29:00Z</dcterms:modified>
</cp:coreProperties>
</file>